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9ACB" w14:textId="3BBDC047" w:rsidR="00E24758" w:rsidRPr="00E24758" w:rsidRDefault="00E24758" w:rsidP="00E24758">
      <w:pPr>
        <w:spacing w:after="0"/>
        <w:jc w:val="right"/>
        <w:rPr>
          <w:rFonts w:ascii="Times New Roman" w:hAnsi="Times New Roman" w:cs="Times New Roman"/>
          <w:lang w:val="fr-FR"/>
        </w:rPr>
      </w:pPr>
      <w:r>
        <w:rPr>
          <w:rFonts w:ascii="Times New Roman" w:hAnsi="Times New Roman" w:cs="Times New Roman"/>
          <w:noProof/>
        </w:rPr>
        <w:drawing>
          <wp:anchor distT="0" distB="0" distL="114300" distR="114300" simplePos="0" relativeHeight="251658240" behindDoc="0" locked="0" layoutInCell="1" allowOverlap="1" wp14:anchorId="4F4BED16" wp14:editId="05A33BC5">
            <wp:simplePos x="0" y="0"/>
            <wp:positionH relativeFrom="column">
              <wp:posOffset>-779780</wp:posOffset>
            </wp:positionH>
            <wp:positionV relativeFrom="paragraph">
              <wp:posOffset>85783</wp:posOffset>
            </wp:positionV>
            <wp:extent cx="2349500" cy="736600"/>
            <wp:effectExtent l="0" t="0" r="0" b="0"/>
            <wp:wrapNone/>
            <wp:docPr id="141760231" name="Picture 1" descr="A blue and white logo of C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0231" name="Picture 1" descr="A blue and white logo of CEBRA"/>
                    <pic:cNvPicPr/>
                  </pic:nvPicPr>
                  <pic:blipFill>
                    <a:blip r:embed="rId7">
                      <a:extLst>
                        <a:ext uri="{28A0092B-C50C-407E-A947-70E740481C1C}">
                          <a14:useLocalDpi xmlns:a14="http://schemas.microsoft.com/office/drawing/2010/main" val="0"/>
                        </a:ext>
                      </a:extLst>
                    </a:blip>
                    <a:stretch>
                      <a:fillRect/>
                    </a:stretch>
                  </pic:blipFill>
                  <pic:spPr>
                    <a:xfrm>
                      <a:off x="0" y="0"/>
                      <a:ext cx="2349500" cy="7366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fr-FR"/>
        </w:rPr>
        <w:t xml:space="preserve"> </w:t>
      </w:r>
      <w:r w:rsidRPr="00E24758">
        <w:rPr>
          <w:rFonts w:ascii="Times New Roman" w:hAnsi="Times New Roman" w:cs="Times New Roman"/>
          <w:noProof/>
          <w:lang w:val="fr-FR"/>
        </w:rPr>
        <w:drawing>
          <wp:inline distT="0" distB="0" distL="0" distR="0" wp14:anchorId="50799EED" wp14:editId="64D2C895">
            <wp:extent cx="1481415" cy="927100"/>
            <wp:effectExtent l="0" t="0" r="0" b="0"/>
            <wp:docPr id="1307386051"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6051" name="Image 1" descr="Une image contenant texte, Police, capture d’écran,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819" cy="936740"/>
                    </a:xfrm>
                    <a:prstGeom prst="rect">
                      <a:avLst/>
                    </a:prstGeom>
                    <a:noFill/>
                    <a:ln>
                      <a:noFill/>
                    </a:ln>
                  </pic:spPr>
                </pic:pic>
              </a:graphicData>
            </a:graphic>
          </wp:inline>
        </w:drawing>
      </w:r>
      <w:r>
        <w:rPr>
          <w:rFonts w:ascii="Times New Roman" w:hAnsi="Times New Roman" w:cs="Times New Roman"/>
          <w:lang w:val="fr-FR"/>
        </w:rPr>
        <w:t xml:space="preserve">                       </w:t>
      </w:r>
      <w:r w:rsidRPr="00E24758">
        <w:rPr>
          <w:rFonts w:ascii="Times New Roman" w:hAnsi="Times New Roman" w:cs="Times New Roman"/>
          <w:noProof/>
          <w:lang w:val="fr-FR"/>
        </w:rPr>
        <w:drawing>
          <wp:inline distT="0" distB="0" distL="0" distR="0" wp14:anchorId="79864040" wp14:editId="2E5BDD00">
            <wp:extent cx="1794648" cy="870595"/>
            <wp:effectExtent l="0" t="0" r="0" b="5715"/>
            <wp:docPr id="205983567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66" cy="872981"/>
                    </a:xfrm>
                    <a:prstGeom prst="rect">
                      <a:avLst/>
                    </a:prstGeom>
                    <a:noFill/>
                    <a:ln>
                      <a:noFill/>
                    </a:ln>
                  </pic:spPr>
                </pic:pic>
              </a:graphicData>
            </a:graphic>
          </wp:inline>
        </w:drawing>
      </w:r>
      <w:r>
        <w:rPr>
          <w:rFonts w:ascii="Times New Roman" w:hAnsi="Times New Roman" w:cs="Times New Roman"/>
          <w:lang w:val="fr-FR"/>
        </w:rPr>
        <w:t xml:space="preserve"> </w:t>
      </w:r>
    </w:p>
    <w:p w14:paraId="4C672A7B" w14:textId="77777777" w:rsidR="00E24758" w:rsidRDefault="00E24758" w:rsidP="003153C9">
      <w:pPr>
        <w:spacing w:after="0"/>
        <w:jc w:val="center"/>
        <w:rPr>
          <w:rFonts w:ascii="Times New Roman" w:hAnsi="Times New Roman" w:cs="Times New Roman"/>
        </w:rPr>
      </w:pPr>
    </w:p>
    <w:p w14:paraId="2B904052" w14:textId="6DC867F0" w:rsidR="003153C9" w:rsidRDefault="003153C9" w:rsidP="003153C9">
      <w:pPr>
        <w:spacing w:after="0"/>
        <w:jc w:val="center"/>
        <w:rPr>
          <w:rFonts w:ascii="Times New Roman" w:hAnsi="Times New Roman" w:cs="Times New Roman"/>
        </w:rPr>
      </w:pPr>
      <w:r w:rsidRPr="00EE7180">
        <w:rPr>
          <w:rFonts w:ascii="Times New Roman" w:hAnsi="Times New Roman" w:cs="Times New Roman"/>
        </w:rPr>
        <w:t>Call for Papers</w:t>
      </w:r>
    </w:p>
    <w:p w14:paraId="07FDDBBC" w14:textId="77777777" w:rsidR="0017406E" w:rsidRPr="00EE7180" w:rsidRDefault="0017406E" w:rsidP="003153C9">
      <w:pPr>
        <w:spacing w:after="0"/>
        <w:jc w:val="center"/>
        <w:rPr>
          <w:rFonts w:ascii="Times New Roman" w:hAnsi="Times New Roman" w:cs="Times New Roman"/>
        </w:rPr>
      </w:pPr>
    </w:p>
    <w:p w14:paraId="2B904054" w14:textId="7A230942" w:rsidR="007E52D1" w:rsidRPr="00A917AE" w:rsidRDefault="00EE005F" w:rsidP="007E52D1">
      <w:pPr>
        <w:spacing w:after="0"/>
        <w:jc w:val="center"/>
        <w:rPr>
          <w:rFonts w:ascii="Times New Roman" w:hAnsi="Times New Roman" w:cs="Times New Roman"/>
          <w:b/>
        </w:rPr>
      </w:pPr>
      <w:r w:rsidRPr="00A917AE">
        <w:rPr>
          <w:rFonts w:ascii="Times New Roman" w:hAnsi="Times New Roman" w:cs="Times New Roman"/>
          <w:b/>
        </w:rPr>
        <w:t xml:space="preserve">International </w:t>
      </w:r>
      <w:r w:rsidR="00A917AE" w:rsidRPr="00A917AE">
        <w:rPr>
          <w:rFonts w:ascii="Times New Roman" w:hAnsi="Times New Roman" w:cs="Times New Roman"/>
          <w:b/>
        </w:rPr>
        <w:t xml:space="preserve">and </w:t>
      </w:r>
      <w:r w:rsidR="00F45ED0" w:rsidRPr="00A917AE">
        <w:rPr>
          <w:rFonts w:ascii="Times New Roman" w:hAnsi="Times New Roman" w:cs="Times New Roman"/>
          <w:b/>
        </w:rPr>
        <w:t>Financial Dimensions of Critical Minerals</w:t>
      </w:r>
      <w:r w:rsidR="007E52D1" w:rsidRPr="00A917AE">
        <w:rPr>
          <w:rFonts w:ascii="Times New Roman" w:hAnsi="Times New Roman" w:cs="Times New Roman"/>
          <w:b/>
        </w:rPr>
        <w:br/>
      </w:r>
    </w:p>
    <w:p w14:paraId="24CA5569" w14:textId="4C2B8A27" w:rsidR="00DC7C5C" w:rsidRPr="00E24758" w:rsidRDefault="00DC7C5C" w:rsidP="007E52D1">
      <w:pPr>
        <w:spacing w:after="0"/>
        <w:jc w:val="center"/>
        <w:rPr>
          <w:rFonts w:ascii="Times New Roman" w:hAnsi="Times New Roman" w:cs="Times New Roman"/>
          <w:lang w:val="fr-FR"/>
        </w:rPr>
      </w:pPr>
      <w:proofErr w:type="spellStart"/>
      <w:r w:rsidRPr="00E24758">
        <w:rPr>
          <w:rFonts w:ascii="Times New Roman" w:hAnsi="Times New Roman" w:cs="Times New Roman"/>
          <w:lang w:val="fr-FR"/>
        </w:rPr>
        <w:t>Conference</w:t>
      </w:r>
      <w:proofErr w:type="spellEnd"/>
      <w:r w:rsidR="00045284" w:rsidRPr="00E24758">
        <w:rPr>
          <w:rFonts w:ascii="Times New Roman" w:hAnsi="Times New Roman" w:cs="Times New Roman"/>
          <w:lang w:val="fr-FR"/>
        </w:rPr>
        <w:t xml:space="preserve"> </w:t>
      </w:r>
    </w:p>
    <w:p w14:paraId="2B904055" w14:textId="3BF144B9" w:rsidR="003153C9" w:rsidRPr="00E24758" w:rsidRDefault="008971B2" w:rsidP="007E52D1">
      <w:pPr>
        <w:spacing w:after="0"/>
        <w:jc w:val="center"/>
        <w:rPr>
          <w:rFonts w:ascii="Times New Roman" w:hAnsi="Times New Roman" w:cs="Times New Roman"/>
          <w:lang w:val="fr-FR"/>
        </w:rPr>
      </w:pPr>
      <w:proofErr w:type="gramStart"/>
      <w:r w:rsidRPr="00E24758">
        <w:rPr>
          <w:rFonts w:ascii="Times New Roman" w:hAnsi="Times New Roman" w:cs="Times New Roman"/>
          <w:lang w:val="fr-FR"/>
        </w:rPr>
        <w:t>Date:</w:t>
      </w:r>
      <w:proofErr w:type="gramEnd"/>
      <w:r w:rsidRPr="00E24758">
        <w:rPr>
          <w:rFonts w:ascii="Times New Roman" w:hAnsi="Times New Roman" w:cs="Times New Roman"/>
          <w:lang w:val="fr-FR"/>
        </w:rPr>
        <w:t xml:space="preserve"> </w:t>
      </w:r>
      <w:r w:rsidR="00E24758" w:rsidRPr="00E24758">
        <w:rPr>
          <w:rFonts w:ascii="Times New Roman" w:hAnsi="Times New Roman" w:cs="Times New Roman"/>
          <w:lang w:val="fr-FR"/>
        </w:rPr>
        <w:t>June 10-11, 2026 </w:t>
      </w:r>
      <w:r w:rsidR="0011205F" w:rsidRPr="00E24758">
        <w:rPr>
          <w:rFonts w:ascii="Times New Roman" w:hAnsi="Times New Roman" w:cs="Times New Roman"/>
          <w:lang w:val="fr-FR"/>
        </w:rPr>
        <w:br/>
      </w:r>
      <w:proofErr w:type="gramStart"/>
      <w:r w:rsidR="003153C9" w:rsidRPr="00E24758">
        <w:rPr>
          <w:rFonts w:ascii="Times New Roman" w:hAnsi="Times New Roman" w:cs="Times New Roman"/>
          <w:lang w:val="fr-FR"/>
        </w:rPr>
        <w:t>Venue:</w:t>
      </w:r>
      <w:proofErr w:type="gramEnd"/>
      <w:r w:rsidR="003153C9" w:rsidRPr="00E24758">
        <w:rPr>
          <w:rFonts w:ascii="Times New Roman" w:hAnsi="Times New Roman" w:cs="Times New Roman"/>
          <w:lang w:val="fr-FR"/>
        </w:rPr>
        <w:t xml:space="preserve"> </w:t>
      </w:r>
      <w:r w:rsidR="00420F6A" w:rsidRPr="00E24758">
        <w:rPr>
          <w:rStyle w:val="Fett"/>
          <w:rFonts w:ascii="Times New Roman" w:hAnsi="Times New Roman" w:cs="Times New Roman"/>
          <w:b w:val="0"/>
          <w:lang w:val="fr-FR"/>
        </w:rPr>
        <w:t>Lima</w:t>
      </w:r>
      <w:r w:rsidR="00045284" w:rsidRPr="00E24758">
        <w:rPr>
          <w:rStyle w:val="Fett"/>
          <w:rFonts w:ascii="Times New Roman" w:hAnsi="Times New Roman" w:cs="Times New Roman"/>
          <w:b w:val="0"/>
          <w:lang w:val="fr-FR"/>
        </w:rPr>
        <w:t xml:space="preserve">, </w:t>
      </w:r>
      <w:r w:rsidR="00420F6A" w:rsidRPr="00E24758">
        <w:rPr>
          <w:rStyle w:val="Fett"/>
          <w:rFonts w:ascii="Times New Roman" w:hAnsi="Times New Roman" w:cs="Times New Roman"/>
          <w:b w:val="0"/>
          <w:lang w:val="fr-FR"/>
        </w:rPr>
        <w:t>Peru</w:t>
      </w:r>
    </w:p>
    <w:p w14:paraId="2B904056" w14:textId="77777777" w:rsidR="00EE7180" w:rsidRPr="00E24758" w:rsidRDefault="00EE7180" w:rsidP="003153C9">
      <w:pPr>
        <w:spacing w:after="0"/>
        <w:jc w:val="center"/>
        <w:rPr>
          <w:rFonts w:ascii="Times New Roman" w:hAnsi="Times New Roman" w:cs="Times New Roman"/>
          <w:lang w:val="fr-FR"/>
        </w:rPr>
      </w:pPr>
    </w:p>
    <w:p w14:paraId="3C64F182" w14:textId="77777777" w:rsidR="0017406E" w:rsidRPr="00E24758" w:rsidRDefault="0017406E" w:rsidP="00045284">
      <w:pPr>
        <w:pStyle w:val="info"/>
        <w:spacing w:after="120" w:line="288" w:lineRule="auto"/>
        <w:ind w:left="0" w:right="0" w:firstLine="0"/>
        <w:jc w:val="left"/>
        <w:rPr>
          <w:rStyle w:val="Fett"/>
          <w:b w:val="0"/>
          <w:sz w:val="22"/>
          <w:szCs w:val="22"/>
          <w:lang w:val="fr-FR"/>
        </w:rPr>
      </w:pPr>
    </w:p>
    <w:p w14:paraId="2B90405F" w14:textId="728E4B3F" w:rsidR="00045284" w:rsidRPr="00B4231A" w:rsidRDefault="00E24758" w:rsidP="00045284">
      <w:pPr>
        <w:pStyle w:val="info"/>
        <w:spacing w:after="120" w:line="288" w:lineRule="auto"/>
        <w:ind w:left="0" w:right="0" w:firstLine="0"/>
        <w:jc w:val="left"/>
        <w:rPr>
          <w:rStyle w:val="Fett"/>
          <w:b w:val="0"/>
          <w:sz w:val="22"/>
          <w:szCs w:val="22"/>
        </w:rPr>
      </w:pPr>
      <w:r>
        <w:rPr>
          <w:rStyle w:val="Fett"/>
          <w:b w:val="0"/>
          <w:sz w:val="22"/>
          <w:szCs w:val="22"/>
        </w:rPr>
        <w:t>Laura Alfaro Maykall (</w:t>
      </w:r>
      <w:r w:rsidRPr="00420F6A">
        <w:rPr>
          <w:rStyle w:val="Fett"/>
          <w:b w:val="0"/>
          <w:sz w:val="22"/>
          <w:szCs w:val="22"/>
        </w:rPr>
        <w:t>Inter-American Development Bank</w:t>
      </w:r>
      <w:r>
        <w:rPr>
          <w:rStyle w:val="Fett"/>
          <w:b w:val="0"/>
          <w:sz w:val="22"/>
          <w:szCs w:val="22"/>
        </w:rPr>
        <w:t>), Rabah Arezki (French National Center for Scientific Research</w:t>
      </w:r>
      <w:r w:rsidR="00A73B10">
        <w:rPr>
          <w:rStyle w:val="Fett"/>
          <w:b w:val="0"/>
          <w:sz w:val="22"/>
          <w:szCs w:val="22"/>
        </w:rPr>
        <w:t xml:space="preserve"> &amp; FERDI</w:t>
      </w:r>
      <w:r>
        <w:rPr>
          <w:rStyle w:val="Fett"/>
          <w:b w:val="0"/>
          <w:sz w:val="22"/>
          <w:szCs w:val="22"/>
        </w:rPr>
        <w:t xml:space="preserve">), </w:t>
      </w:r>
      <w:r w:rsidR="00420F6A">
        <w:rPr>
          <w:rStyle w:val="Fett"/>
          <w:b w:val="0"/>
          <w:sz w:val="22"/>
          <w:szCs w:val="22"/>
        </w:rPr>
        <w:t>Osmel Manzano</w:t>
      </w:r>
      <w:r w:rsidR="0017406E">
        <w:rPr>
          <w:rStyle w:val="Fett"/>
          <w:b w:val="0"/>
          <w:sz w:val="22"/>
          <w:szCs w:val="22"/>
        </w:rPr>
        <w:t xml:space="preserve"> (</w:t>
      </w:r>
      <w:r w:rsidR="00420F6A" w:rsidRPr="00420F6A">
        <w:rPr>
          <w:rStyle w:val="Fett"/>
          <w:b w:val="0"/>
          <w:sz w:val="22"/>
          <w:szCs w:val="22"/>
        </w:rPr>
        <w:t>Inter-American Development Bank</w:t>
      </w:r>
      <w:r w:rsidR="0017406E">
        <w:rPr>
          <w:rStyle w:val="Fett"/>
          <w:b w:val="0"/>
          <w:sz w:val="22"/>
          <w:szCs w:val="22"/>
        </w:rPr>
        <w:t>)</w:t>
      </w:r>
      <w:r w:rsidR="00A83F1A">
        <w:rPr>
          <w:rStyle w:val="Fett"/>
          <w:b w:val="0"/>
          <w:sz w:val="22"/>
          <w:szCs w:val="22"/>
        </w:rPr>
        <w:t>,</w:t>
      </w:r>
      <w:r>
        <w:rPr>
          <w:rStyle w:val="Fett"/>
          <w:b w:val="0"/>
          <w:sz w:val="22"/>
          <w:szCs w:val="22"/>
        </w:rPr>
        <w:t xml:space="preserve"> and</w:t>
      </w:r>
      <w:r w:rsidR="00045284" w:rsidRPr="00B4231A">
        <w:rPr>
          <w:rStyle w:val="Fett"/>
          <w:b w:val="0"/>
          <w:sz w:val="22"/>
          <w:szCs w:val="22"/>
        </w:rPr>
        <w:t xml:space="preserve"> </w:t>
      </w:r>
      <w:r w:rsidR="0017406E">
        <w:rPr>
          <w:rStyle w:val="Fett"/>
          <w:b w:val="0"/>
          <w:sz w:val="22"/>
          <w:szCs w:val="22"/>
        </w:rPr>
        <w:t xml:space="preserve">Rick van der Ploeg (University of </w:t>
      </w:r>
      <w:r w:rsidR="00045284" w:rsidRPr="00B4231A">
        <w:rPr>
          <w:rStyle w:val="Fett"/>
          <w:b w:val="0"/>
          <w:sz w:val="22"/>
          <w:szCs w:val="22"/>
        </w:rPr>
        <w:t>Oxford</w:t>
      </w:r>
      <w:r w:rsidR="0017406E">
        <w:rPr>
          <w:rStyle w:val="Fett"/>
          <w:b w:val="0"/>
          <w:sz w:val="22"/>
          <w:szCs w:val="22"/>
        </w:rPr>
        <w:t>)</w:t>
      </w:r>
      <w:r w:rsidDel="00E24758">
        <w:rPr>
          <w:rStyle w:val="Fett"/>
          <w:b w:val="0"/>
          <w:sz w:val="22"/>
          <w:szCs w:val="22"/>
        </w:rPr>
        <w:t xml:space="preserve"> </w:t>
      </w:r>
      <w:r w:rsidR="00DC7C5C">
        <w:rPr>
          <w:rStyle w:val="Fett"/>
          <w:b w:val="0"/>
          <w:sz w:val="22"/>
          <w:szCs w:val="22"/>
        </w:rPr>
        <w:t xml:space="preserve">in collaboration with CEBRA International Finance and Macroeconomics program </w:t>
      </w:r>
      <w:r w:rsidR="006E44A3" w:rsidRPr="00B4231A">
        <w:rPr>
          <w:rStyle w:val="Fett"/>
          <w:b w:val="0"/>
          <w:sz w:val="22"/>
          <w:szCs w:val="22"/>
        </w:rPr>
        <w:t>are</w:t>
      </w:r>
      <w:r w:rsidR="00045284" w:rsidRPr="00B4231A">
        <w:rPr>
          <w:rStyle w:val="Fett"/>
          <w:b w:val="0"/>
          <w:sz w:val="22"/>
          <w:szCs w:val="22"/>
        </w:rPr>
        <w:t xml:space="preserve"> now soliciting papers for a conference on “</w:t>
      </w:r>
      <w:r w:rsidR="00E440F4">
        <w:rPr>
          <w:rStyle w:val="Fett"/>
          <w:b w:val="0"/>
          <w:sz w:val="22"/>
          <w:szCs w:val="22"/>
        </w:rPr>
        <w:t xml:space="preserve">International </w:t>
      </w:r>
      <w:r w:rsidR="00A917AE">
        <w:rPr>
          <w:rStyle w:val="Fett"/>
          <w:b w:val="0"/>
          <w:sz w:val="22"/>
          <w:szCs w:val="22"/>
        </w:rPr>
        <w:t xml:space="preserve">and </w:t>
      </w:r>
      <w:r w:rsidR="00E440F4">
        <w:rPr>
          <w:rStyle w:val="Fett"/>
          <w:b w:val="0"/>
          <w:sz w:val="22"/>
          <w:szCs w:val="22"/>
        </w:rPr>
        <w:t>Financial Dimensions of Critical Minerals</w:t>
      </w:r>
      <w:r w:rsidR="00045284" w:rsidRPr="00B4231A">
        <w:rPr>
          <w:rStyle w:val="Fett"/>
          <w:b w:val="0"/>
          <w:sz w:val="22"/>
          <w:szCs w:val="22"/>
        </w:rPr>
        <w:t>"</w:t>
      </w:r>
      <w:r w:rsidR="0017406E">
        <w:rPr>
          <w:rStyle w:val="Fett"/>
          <w:b w:val="0"/>
          <w:sz w:val="22"/>
          <w:szCs w:val="22"/>
        </w:rPr>
        <w:t>.</w:t>
      </w:r>
      <w:r w:rsidR="00045284" w:rsidRPr="00B4231A">
        <w:rPr>
          <w:rStyle w:val="Fett"/>
          <w:b w:val="0"/>
          <w:sz w:val="22"/>
          <w:szCs w:val="22"/>
        </w:rPr>
        <w:t xml:space="preserve"> </w:t>
      </w:r>
      <w:r w:rsidR="0017406E">
        <w:rPr>
          <w:rStyle w:val="Fett"/>
          <w:b w:val="0"/>
          <w:sz w:val="22"/>
          <w:szCs w:val="22"/>
        </w:rPr>
        <w:t>We</w:t>
      </w:r>
      <w:r w:rsidR="00045284" w:rsidRPr="00B4231A">
        <w:rPr>
          <w:rStyle w:val="Fett"/>
          <w:b w:val="0"/>
          <w:sz w:val="22"/>
          <w:szCs w:val="22"/>
        </w:rPr>
        <w:t xml:space="preserve"> invite detailed </w:t>
      </w:r>
      <w:r w:rsidR="0035168B" w:rsidRPr="00B4231A">
        <w:rPr>
          <w:rStyle w:val="Fett"/>
          <w:b w:val="0"/>
          <w:sz w:val="22"/>
          <w:szCs w:val="22"/>
        </w:rPr>
        <w:t>proposals and preferably draft</w:t>
      </w:r>
      <w:r w:rsidR="00045284" w:rsidRPr="00B4231A">
        <w:rPr>
          <w:rStyle w:val="Fett"/>
          <w:b w:val="0"/>
          <w:sz w:val="22"/>
          <w:szCs w:val="22"/>
        </w:rPr>
        <w:t xml:space="preserve"> research paper</w:t>
      </w:r>
      <w:r w:rsidR="0035168B" w:rsidRPr="00B4231A">
        <w:rPr>
          <w:rStyle w:val="Fett"/>
          <w:b w:val="0"/>
          <w:sz w:val="22"/>
          <w:szCs w:val="22"/>
        </w:rPr>
        <w:t>s</w:t>
      </w:r>
      <w:r w:rsidR="00045284" w:rsidRPr="00B4231A">
        <w:rPr>
          <w:rStyle w:val="Fett"/>
          <w:b w:val="0"/>
          <w:sz w:val="22"/>
          <w:szCs w:val="22"/>
        </w:rPr>
        <w:t xml:space="preserve">. Proposals should be submitted electronically to Mr. </w:t>
      </w:r>
      <w:r w:rsidR="00420F6A">
        <w:rPr>
          <w:rStyle w:val="Fett"/>
          <w:b w:val="0"/>
          <w:sz w:val="22"/>
          <w:szCs w:val="22"/>
        </w:rPr>
        <w:t>Rabah Arezki</w:t>
      </w:r>
      <w:r w:rsidR="00045284" w:rsidRPr="00B4231A">
        <w:rPr>
          <w:rStyle w:val="Fett"/>
          <w:b w:val="0"/>
          <w:sz w:val="22"/>
          <w:szCs w:val="22"/>
        </w:rPr>
        <w:t xml:space="preserve"> at </w:t>
      </w:r>
      <w:hyperlink r:id="rId10" w:history="1">
        <w:r w:rsidR="00420F6A" w:rsidRPr="0056730D">
          <w:rPr>
            <w:rStyle w:val="Hyperlink"/>
            <w:sz w:val="22"/>
            <w:szCs w:val="22"/>
          </w:rPr>
          <w:t>rabah.arezki@uca.fr</w:t>
        </w:r>
      </w:hyperlink>
      <w:r w:rsidR="00420F6A">
        <w:rPr>
          <w:rStyle w:val="Fett"/>
          <w:b w:val="0"/>
          <w:sz w:val="22"/>
          <w:szCs w:val="22"/>
        </w:rPr>
        <w:t xml:space="preserve"> </w:t>
      </w:r>
      <w:r w:rsidR="00045284" w:rsidRPr="00B4231A">
        <w:rPr>
          <w:rStyle w:val="Fett"/>
          <w:b w:val="0"/>
          <w:sz w:val="22"/>
          <w:szCs w:val="22"/>
        </w:rPr>
        <w:t>and</w:t>
      </w:r>
      <w:r w:rsidR="0017406E">
        <w:rPr>
          <w:rStyle w:val="Fett"/>
          <w:b w:val="0"/>
          <w:sz w:val="22"/>
          <w:szCs w:val="22"/>
        </w:rPr>
        <w:t>/or</w:t>
      </w:r>
      <w:r w:rsidR="00045284" w:rsidRPr="00B4231A">
        <w:rPr>
          <w:rStyle w:val="Fett"/>
          <w:b w:val="0"/>
          <w:sz w:val="22"/>
          <w:szCs w:val="22"/>
        </w:rPr>
        <w:t xml:space="preserve"> </w:t>
      </w:r>
      <w:r w:rsidR="0017406E">
        <w:rPr>
          <w:rStyle w:val="Fett"/>
          <w:b w:val="0"/>
          <w:sz w:val="22"/>
          <w:szCs w:val="22"/>
        </w:rPr>
        <w:t>Rick van der Ploeg</w:t>
      </w:r>
      <w:r w:rsidR="00045284" w:rsidRPr="00B4231A">
        <w:rPr>
          <w:rStyle w:val="Fett"/>
          <w:b w:val="0"/>
          <w:sz w:val="22"/>
          <w:szCs w:val="22"/>
        </w:rPr>
        <w:t xml:space="preserve"> at </w:t>
      </w:r>
      <w:hyperlink r:id="rId11" w:history="1">
        <w:r w:rsidR="0017406E" w:rsidRPr="00237BED">
          <w:rPr>
            <w:rStyle w:val="Hyperlink"/>
            <w:b/>
            <w:sz w:val="22"/>
            <w:szCs w:val="22"/>
          </w:rPr>
          <w:t>rick.vanderploeg@economics.ox.ac.uk</w:t>
        </w:r>
      </w:hyperlink>
      <w:r w:rsidR="00045284" w:rsidRPr="00B4231A">
        <w:rPr>
          <w:rStyle w:val="Fett"/>
          <w:b w:val="0"/>
          <w:sz w:val="22"/>
          <w:szCs w:val="22"/>
        </w:rPr>
        <w:t xml:space="preserve">  no later than </w:t>
      </w:r>
      <w:r>
        <w:rPr>
          <w:rStyle w:val="Fett"/>
          <w:sz w:val="22"/>
          <w:szCs w:val="22"/>
        </w:rPr>
        <w:t>April</w:t>
      </w:r>
      <w:r w:rsidRPr="00B4231A">
        <w:rPr>
          <w:rStyle w:val="Fett"/>
          <w:sz w:val="22"/>
          <w:szCs w:val="22"/>
        </w:rPr>
        <w:t xml:space="preserve"> </w:t>
      </w:r>
      <w:r>
        <w:rPr>
          <w:rStyle w:val="Fett"/>
          <w:sz w:val="22"/>
          <w:szCs w:val="22"/>
        </w:rPr>
        <w:t>3</w:t>
      </w:r>
      <w:r w:rsidR="00045284" w:rsidRPr="00B4231A">
        <w:rPr>
          <w:rStyle w:val="Fett"/>
          <w:sz w:val="22"/>
          <w:szCs w:val="22"/>
        </w:rPr>
        <w:t xml:space="preserve">, </w:t>
      </w:r>
      <w:r w:rsidRPr="00B4231A">
        <w:rPr>
          <w:rStyle w:val="Fett"/>
          <w:sz w:val="22"/>
          <w:szCs w:val="22"/>
        </w:rPr>
        <w:t>20</w:t>
      </w:r>
      <w:r>
        <w:rPr>
          <w:rStyle w:val="Fett"/>
          <w:sz w:val="22"/>
          <w:szCs w:val="22"/>
        </w:rPr>
        <w:t>26</w:t>
      </w:r>
      <w:r w:rsidR="00045284" w:rsidRPr="00B4231A">
        <w:rPr>
          <w:rStyle w:val="Fett"/>
          <w:b w:val="0"/>
          <w:sz w:val="22"/>
          <w:szCs w:val="22"/>
        </w:rPr>
        <w:t xml:space="preserve">. </w:t>
      </w:r>
      <w:r w:rsidR="0017406E">
        <w:rPr>
          <w:rStyle w:val="Fett"/>
          <w:b w:val="0"/>
          <w:sz w:val="22"/>
          <w:szCs w:val="22"/>
        </w:rPr>
        <w:t>We</w:t>
      </w:r>
      <w:r w:rsidR="00045284" w:rsidRPr="00B4231A">
        <w:rPr>
          <w:rStyle w:val="Fett"/>
          <w:b w:val="0"/>
          <w:sz w:val="22"/>
          <w:szCs w:val="22"/>
        </w:rPr>
        <w:t xml:space="preserve"> will make the final selection of papers to be included in the Conference. Authors will be notified by </w:t>
      </w:r>
      <w:r>
        <w:rPr>
          <w:rStyle w:val="Fett"/>
          <w:sz w:val="22"/>
          <w:szCs w:val="22"/>
        </w:rPr>
        <w:t>April</w:t>
      </w:r>
      <w:r w:rsidRPr="00B4231A">
        <w:rPr>
          <w:rStyle w:val="Fett"/>
          <w:sz w:val="22"/>
          <w:szCs w:val="22"/>
        </w:rPr>
        <w:t xml:space="preserve"> </w:t>
      </w:r>
      <w:r w:rsidR="00045284" w:rsidRPr="00B4231A">
        <w:rPr>
          <w:rStyle w:val="Fett"/>
          <w:sz w:val="22"/>
          <w:szCs w:val="22"/>
        </w:rPr>
        <w:t>1</w:t>
      </w:r>
      <w:r w:rsidR="00420F6A">
        <w:rPr>
          <w:rStyle w:val="Fett"/>
          <w:sz w:val="22"/>
          <w:szCs w:val="22"/>
        </w:rPr>
        <w:t>9</w:t>
      </w:r>
      <w:r w:rsidR="00045284" w:rsidRPr="00B4231A">
        <w:rPr>
          <w:rStyle w:val="Fett"/>
          <w:sz w:val="22"/>
          <w:szCs w:val="22"/>
        </w:rPr>
        <w:t xml:space="preserve">, </w:t>
      </w:r>
      <w:r w:rsidRPr="00B4231A">
        <w:rPr>
          <w:rStyle w:val="Fett"/>
          <w:sz w:val="22"/>
          <w:szCs w:val="22"/>
        </w:rPr>
        <w:t>20</w:t>
      </w:r>
      <w:r>
        <w:rPr>
          <w:rStyle w:val="Fett"/>
          <w:sz w:val="22"/>
          <w:szCs w:val="22"/>
        </w:rPr>
        <w:t>26</w:t>
      </w:r>
      <w:r w:rsidRPr="00B4231A">
        <w:rPr>
          <w:rStyle w:val="Fett"/>
          <w:b w:val="0"/>
          <w:sz w:val="22"/>
          <w:szCs w:val="22"/>
        </w:rPr>
        <w:t xml:space="preserve"> </w:t>
      </w:r>
      <w:r w:rsidR="00045284" w:rsidRPr="00B4231A">
        <w:rPr>
          <w:rStyle w:val="Fett"/>
          <w:b w:val="0"/>
          <w:sz w:val="22"/>
          <w:szCs w:val="22"/>
        </w:rPr>
        <w:t>if their paper has been selected.</w:t>
      </w:r>
    </w:p>
    <w:p w14:paraId="2B904060" w14:textId="3F6F0993" w:rsidR="0011205F" w:rsidRDefault="0017406E">
      <w:pPr>
        <w:rPr>
          <w:rFonts w:ascii="Times New Roman" w:hAnsi="Times New Roman" w:cs="Times New Roman"/>
        </w:rPr>
      </w:pPr>
      <w:r>
        <w:rPr>
          <w:rFonts w:ascii="Times New Roman" w:hAnsi="Times New Roman" w:cs="Times New Roman"/>
        </w:rPr>
        <w:t xml:space="preserve">The </w:t>
      </w:r>
      <w:r w:rsidRPr="0017406E">
        <w:rPr>
          <w:rFonts w:ascii="Times New Roman" w:hAnsi="Times New Roman" w:cs="Times New Roman"/>
          <w:b/>
          <w:bCs/>
        </w:rPr>
        <w:t>Journal of International Money and Finance</w:t>
      </w:r>
      <w:r>
        <w:rPr>
          <w:rFonts w:ascii="Times New Roman" w:hAnsi="Times New Roman" w:cs="Times New Roman"/>
        </w:rPr>
        <w:t xml:space="preserve"> will publish a special issue of this Conference with </w:t>
      </w:r>
      <w:r w:rsidR="008971B2">
        <w:rPr>
          <w:rFonts w:ascii="Times New Roman" w:hAnsi="Times New Roman" w:cs="Times New Roman"/>
        </w:rPr>
        <w:t>a special selection of the papers presented at this conference</w:t>
      </w:r>
      <w:r w:rsidR="00DC7C5C">
        <w:rPr>
          <w:rFonts w:ascii="Times New Roman" w:hAnsi="Times New Roman" w:cs="Times New Roman"/>
        </w:rPr>
        <w:t xml:space="preserve">.  The issue will be edited by Galina Hale (co-editor, JIMF) with </w:t>
      </w:r>
      <w:r w:rsidR="00E24758">
        <w:rPr>
          <w:rFonts w:ascii="Times New Roman" w:hAnsi="Times New Roman" w:cs="Times New Roman"/>
        </w:rPr>
        <w:t xml:space="preserve">Laura Alfaro Maykall (IDB), </w:t>
      </w:r>
      <w:r>
        <w:rPr>
          <w:rFonts w:ascii="Times New Roman" w:hAnsi="Times New Roman" w:cs="Times New Roman"/>
        </w:rPr>
        <w:t>Raba</w:t>
      </w:r>
      <w:r w:rsidR="008971B2">
        <w:rPr>
          <w:rFonts w:ascii="Times New Roman" w:hAnsi="Times New Roman" w:cs="Times New Roman"/>
        </w:rPr>
        <w:t xml:space="preserve">h Arezki (CNRS), </w:t>
      </w:r>
      <w:r w:rsidR="00420F6A">
        <w:rPr>
          <w:rFonts w:ascii="Times New Roman" w:hAnsi="Times New Roman" w:cs="Times New Roman"/>
        </w:rPr>
        <w:t>Osmel Manzano</w:t>
      </w:r>
      <w:r w:rsidR="008971B2">
        <w:rPr>
          <w:rFonts w:ascii="Times New Roman" w:hAnsi="Times New Roman" w:cs="Times New Roman"/>
        </w:rPr>
        <w:t xml:space="preserve"> (I</w:t>
      </w:r>
      <w:r w:rsidR="00420F6A">
        <w:rPr>
          <w:rFonts w:ascii="Times New Roman" w:hAnsi="Times New Roman" w:cs="Times New Roman"/>
        </w:rPr>
        <w:t>DB</w:t>
      </w:r>
      <w:r w:rsidR="008971B2">
        <w:rPr>
          <w:rFonts w:ascii="Times New Roman" w:hAnsi="Times New Roman" w:cs="Times New Roman"/>
        </w:rPr>
        <w:t>), and Rick van der Ploeg (Oxford) as Guest Editors.</w:t>
      </w:r>
    </w:p>
    <w:p w14:paraId="0B457EE4" w14:textId="77777777" w:rsidR="008971B2" w:rsidRPr="00B4231A" w:rsidRDefault="008971B2">
      <w:pPr>
        <w:rPr>
          <w:rFonts w:ascii="Times New Roman" w:hAnsi="Times New Roman" w:cs="Times New Roman"/>
        </w:rPr>
      </w:pPr>
    </w:p>
    <w:p w14:paraId="2B904061" w14:textId="79DAF8EF" w:rsidR="0011205F" w:rsidRPr="008971B2" w:rsidRDefault="0035547B" w:rsidP="008971B2">
      <w:pPr>
        <w:jc w:val="center"/>
        <w:rPr>
          <w:rFonts w:ascii="Times New Roman" w:hAnsi="Times New Roman" w:cs="Times New Roman"/>
          <w:bCs/>
          <w:i/>
          <w:iCs/>
        </w:rPr>
      </w:pPr>
      <w:r w:rsidRPr="008971B2">
        <w:rPr>
          <w:rStyle w:val="Fett"/>
          <w:rFonts w:ascii="Times New Roman" w:hAnsi="Times New Roman" w:cs="Times New Roman"/>
          <w:bCs w:val="0"/>
          <w:i/>
          <w:iCs/>
        </w:rPr>
        <w:t>“</w:t>
      </w:r>
      <w:r w:rsidR="00A917AE" w:rsidRPr="008971B2">
        <w:rPr>
          <w:rStyle w:val="Fett"/>
          <w:rFonts w:ascii="Times New Roman" w:hAnsi="Times New Roman" w:cs="Times New Roman"/>
          <w:bCs w:val="0"/>
          <w:i/>
          <w:iCs/>
        </w:rPr>
        <w:t>International and Financial Dimensions of Critical Minerals</w:t>
      </w:r>
      <w:r w:rsidRPr="008971B2">
        <w:rPr>
          <w:rStyle w:val="Fett"/>
          <w:rFonts w:ascii="Times New Roman" w:hAnsi="Times New Roman" w:cs="Times New Roman"/>
          <w:bCs w:val="0"/>
          <w:i/>
          <w:iCs/>
        </w:rPr>
        <w:t>"</w:t>
      </w:r>
    </w:p>
    <w:p w14:paraId="70258A2A" w14:textId="21896AF7" w:rsidR="006C6C36" w:rsidRPr="00693099" w:rsidRDefault="00B63704" w:rsidP="006C6C36">
      <w:pPr>
        <w:pStyle w:val="info"/>
        <w:spacing w:after="120" w:line="288" w:lineRule="auto"/>
        <w:ind w:left="0" w:firstLine="0"/>
        <w:rPr>
          <w:rStyle w:val="Fett"/>
          <w:b w:val="0"/>
          <w:sz w:val="22"/>
          <w:szCs w:val="22"/>
        </w:rPr>
      </w:pPr>
      <w:r w:rsidRPr="00693099">
        <w:rPr>
          <w:rStyle w:val="Fett"/>
          <w:b w:val="0"/>
          <w:sz w:val="22"/>
          <w:szCs w:val="22"/>
        </w:rPr>
        <w:t xml:space="preserve">A race is raging among the superpowers over critical materials to power the simultaneous energy and digital transitions the world is experiencing. </w:t>
      </w:r>
      <w:r w:rsidR="00F87B11" w:rsidRPr="00693099">
        <w:rPr>
          <w:rStyle w:val="Fett"/>
          <w:b w:val="0"/>
          <w:sz w:val="22"/>
          <w:szCs w:val="22"/>
        </w:rPr>
        <w:t>While the energy and digital transitions both rely on technologies that require these</w:t>
      </w:r>
      <w:r w:rsidR="00F03387" w:rsidRPr="00693099">
        <w:rPr>
          <w:rStyle w:val="Fett"/>
          <w:b w:val="0"/>
          <w:sz w:val="22"/>
          <w:szCs w:val="22"/>
        </w:rPr>
        <w:t xml:space="preserve"> </w:t>
      </w:r>
      <w:r w:rsidR="00F87B11" w:rsidRPr="00693099">
        <w:rPr>
          <w:rStyle w:val="Fett"/>
          <w:b w:val="0"/>
          <w:sz w:val="22"/>
          <w:szCs w:val="22"/>
        </w:rPr>
        <w:t xml:space="preserve">critical </w:t>
      </w:r>
      <w:r w:rsidR="00F03387" w:rsidRPr="00693099">
        <w:rPr>
          <w:rStyle w:val="Fett"/>
          <w:b w:val="0"/>
          <w:sz w:val="22"/>
          <w:szCs w:val="22"/>
        </w:rPr>
        <w:t>minerals</w:t>
      </w:r>
      <w:r w:rsidR="00F87B11" w:rsidRPr="00693099">
        <w:rPr>
          <w:rStyle w:val="Fett"/>
          <w:b w:val="0"/>
          <w:sz w:val="22"/>
          <w:szCs w:val="22"/>
        </w:rPr>
        <w:t>, the clean energy transition is most prominently associated with the</w:t>
      </w:r>
      <w:r w:rsidR="00F03387" w:rsidRPr="00693099">
        <w:rPr>
          <w:rStyle w:val="Fett"/>
          <w:b w:val="0"/>
          <w:sz w:val="22"/>
          <w:szCs w:val="22"/>
        </w:rPr>
        <w:t xml:space="preserve"> </w:t>
      </w:r>
      <w:r w:rsidR="00F87B11" w:rsidRPr="00693099">
        <w:rPr>
          <w:rStyle w:val="Fett"/>
          <w:b w:val="0"/>
          <w:sz w:val="22"/>
          <w:szCs w:val="22"/>
        </w:rPr>
        <w:t>intensive use of such m</w:t>
      </w:r>
      <w:r w:rsidR="002D3958" w:rsidRPr="00693099">
        <w:rPr>
          <w:rStyle w:val="Fett"/>
          <w:b w:val="0"/>
          <w:sz w:val="22"/>
          <w:szCs w:val="22"/>
        </w:rPr>
        <w:t>inerals</w:t>
      </w:r>
      <w:r w:rsidR="00F87B11" w:rsidRPr="00693099">
        <w:rPr>
          <w:rStyle w:val="Fett"/>
          <w:b w:val="0"/>
          <w:sz w:val="22"/>
          <w:szCs w:val="22"/>
        </w:rPr>
        <w:t xml:space="preserve">. </w:t>
      </w:r>
      <w:r w:rsidR="00841E78" w:rsidRPr="00693099">
        <w:rPr>
          <w:rStyle w:val="Fett"/>
          <w:b w:val="0"/>
          <w:sz w:val="22"/>
          <w:szCs w:val="22"/>
        </w:rPr>
        <w:t>T</w:t>
      </w:r>
      <w:r w:rsidR="00F87B11" w:rsidRPr="00693099">
        <w:rPr>
          <w:rStyle w:val="Fett"/>
          <w:b w:val="0"/>
          <w:sz w:val="22"/>
          <w:szCs w:val="22"/>
        </w:rPr>
        <w:t>echnologies including</w:t>
      </w:r>
      <w:r w:rsidR="00841E78" w:rsidRPr="00693099">
        <w:rPr>
          <w:rStyle w:val="Fett"/>
          <w:b w:val="0"/>
          <w:sz w:val="22"/>
          <w:szCs w:val="22"/>
        </w:rPr>
        <w:t xml:space="preserve"> </w:t>
      </w:r>
      <w:r w:rsidR="00F87B11" w:rsidRPr="00693099">
        <w:rPr>
          <w:rStyle w:val="Fett"/>
          <w:b w:val="0"/>
          <w:sz w:val="22"/>
          <w:szCs w:val="22"/>
        </w:rPr>
        <w:t>wind turbines, solar PVs, electricity networks, electric vehicles and nuclear power</w:t>
      </w:r>
      <w:r w:rsidR="00841E78" w:rsidRPr="00693099">
        <w:rPr>
          <w:rStyle w:val="Fett"/>
          <w:b w:val="0"/>
          <w:sz w:val="22"/>
          <w:szCs w:val="22"/>
        </w:rPr>
        <w:t xml:space="preserve"> </w:t>
      </w:r>
      <w:r w:rsidR="00F87B11" w:rsidRPr="00693099">
        <w:rPr>
          <w:rStyle w:val="Fett"/>
          <w:b w:val="0"/>
          <w:sz w:val="22"/>
          <w:szCs w:val="22"/>
        </w:rPr>
        <w:t>require materials such as copper, lithium, nickel, silicon, cobalt, rare earth elements and</w:t>
      </w:r>
      <w:r w:rsidR="00841E78" w:rsidRPr="00693099">
        <w:rPr>
          <w:rStyle w:val="Fett"/>
          <w:b w:val="0"/>
          <w:sz w:val="22"/>
          <w:szCs w:val="22"/>
        </w:rPr>
        <w:t xml:space="preserve"> </w:t>
      </w:r>
      <w:r w:rsidR="00F87B11" w:rsidRPr="00693099">
        <w:rPr>
          <w:rStyle w:val="Fett"/>
          <w:b w:val="0"/>
          <w:sz w:val="22"/>
          <w:szCs w:val="22"/>
        </w:rPr>
        <w:t>uranium.</w:t>
      </w:r>
      <w:r w:rsidR="00F03387" w:rsidRPr="00693099">
        <w:rPr>
          <w:rStyle w:val="Fett"/>
          <w:b w:val="0"/>
          <w:sz w:val="22"/>
          <w:szCs w:val="22"/>
        </w:rPr>
        <w:t xml:space="preserve"> </w:t>
      </w:r>
      <w:r w:rsidR="006C6C36" w:rsidRPr="00693099">
        <w:rPr>
          <w:rStyle w:val="Fett"/>
          <w:b w:val="0"/>
          <w:sz w:val="22"/>
          <w:szCs w:val="22"/>
        </w:rPr>
        <w:t xml:space="preserve">International and financial developments in these markets will </w:t>
      </w:r>
      <w:r w:rsidR="002D3958" w:rsidRPr="00693099">
        <w:rPr>
          <w:rStyle w:val="Fett"/>
          <w:b w:val="0"/>
          <w:sz w:val="22"/>
          <w:szCs w:val="22"/>
        </w:rPr>
        <w:t xml:space="preserve">hence </w:t>
      </w:r>
      <w:r w:rsidR="006C6C36" w:rsidRPr="00693099">
        <w:rPr>
          <w:rStyle w:val="Fett"/>
          <w:b w:val="0"/>
          <w:sz w:val="22"/>
          <w:szCs w:val="22"/>
        </w:rPr>
        <w:t xml:space="preserve">determine </w:t>
      </w:r>
      <w:r w:rsidR="002D3958" w:rsidRPr="00693099">
        <w:rPr>
          <w:rStyle w:val="Fett"/>
          <w:b w:val="0"/>
          <w:sz w:val="22"/>
          <w:szCs w:val="22"/>
        </w:rPr>
        <w:t>not only the</w:t>
      </w:r>
      <w:r w:rsidR="00084575" w:rsidRPr="00693099">
        <w:rPr>
          <w:rStyle w:val="Fett"/>
          <w:b w:val="0"/>
          <w:sz w:val="22"/>
          <w:szCs w:val="22"/>
        </w:rPr>
        <w:t xml:space="preserve"> path at which </w:t>
      </w:r>
      <w:r w:rsidR="003B14F8" w:rsidRPr="00693099">
        <w:rPr>
          <w:rStyle w:val="Fett"/>
          <w:b w:val="0"/>
          <w:sz w:val="22"/>
          <w:szCs w:val="22"/>
        </w:rPr>
        <w:t xml:space="preserve">the </w:t>
      </w:r>
      <w:r w:rsidR="006C6C36" w:rsidRPr="00693099">
        <w:rPr>
          <w:rStyle w:val="Fett"/>
          <w:b w:val="0"/>
          <w:sz w:val="22"/>
          <w:szCs w:val="22"/>
        </w:rPr>
        <w:t xml:space="preserve">global economy </w:t>
      </w:r>
      <w:r w:rsidR="003B14F8" w:rsidRPr="00693099">
        <w:rPr>
          <w:rStyle w:val="Fett"/>
          <w:b w:val="0"/>
          <w:sz w:val="22"/>
          <w:szCs w:val="22"/>
        </w:rPr>
        <w:t xml:space="preserve">transition away from fossil fuel but also the path at which it will prosper. </w:t>
      </w:r>
    </w:p>
    <w:p w14:paraId="4CF98380" w14:textId="3B32E8F7" w:rsidR="00DD1F4C" w:rsidRPr="00693099" w:rsidRDefault="00F87B11" w:rsidP="004D0E62">
      <w:pPr>
        <w:pStyle w:val="info"/>
        <w:spacing w:after="120" w:line="288" w:lineRule="auto"/>
        <w:ind w:left="0" w:firstLine="0"/>
        <w:rPr>
          <w:rStyle w:val="Fett"/>
          <w:b w:val="0"/>
          <w:sz w:val="22"/>
          <w:szCs w:val="22"/>
        </w:rPr>
      </w:pPr>
      <w:r w:rsidRPr="00693099">
        <w:rPr>
          <w:rStyle w:val="Fett"/>
          <w:b w:val="0"/>
          <w:sz w:val="22"/>
          <w:szCs w:val="22"/>
        </w:rPr>
        <w:t xml:space="preserve">The </w:t>
      </w:r>
      <w:r w:rsidR="004D0E62" w:rsidRPr="00693099">
        <w:rPr>
          <w:rStyle w:val="Fett"/>
          <w:b w:val="0"/>
          <w:sz w:val="22"/>
          <w:szCs w:val="22"/>
        </w:rPr>
        <w:t>compartmentalization</w:t>
      </w:r>
      <w:r w:rsidRPr="00693099">
        <w:rPr>
          <w:rStyle w:val="Fett"/>
          <w:b w:val="0"/>
          <w:sz w:val="22"/>
          <w:szCs w:val="22"/>
        </w:rPr>
        <w:t xml:space="preserve"> of sourcing of key supplies such as critical m</w:t>
      </w:r>
      <w:r w:rsidR="00F609AB">
        <w:rPr>
          <w:rStyle w:val="Fett"/>
          <w:b w:val="0"/>
          <w:sz w:val="22"/>
          <w:szCs w:val="22"/>
        </w:rPr>
        <w:t>inerals</w:t>
      </w:r>
      <w:r w:rsidRPr="00693099">
        <w:rPr>
          <w:rStyle w:val="Fett"/>
          <w:b w:val="0"/>
          <w:sz w:val="22"/>
          <w:szCs w:val="22"/>
        </w:rPr>
        <w:t xml:space="preserve"> could</w:t>
      </w:r>
      <w:r w:rsidR="003B14F8" w:rsidRPr="00693099">
        <w:rPr>
          <w:rStyle w:val="Fett"/>
          <w:b w:val="0"/>
          <w:sz w:val="22"/>
          <w:szCs w:val="22"/>
        </w:rPr>
        <w:t xml:space="preserve"> </w:t>
      </w:r>
      <w:r w:rsidRPr="00693099">
        <w:rPr>
          <w:rStyle w:val="Fett"/>
          <w:b w:val="0"/>
          <w:sz w:val="22"/>
          <w:szCs w:val="22"/>
        </w:rPr>
        <w:t xml:space="preserve">escalate further through non-tariff barriers </w:t>
      </w:r>
      <w:r w:rsidR="00DC10EC">
        <w:rPr>
          <w:rStyle w:val="Fett"/>
          <w:b w:val="0"/>
          <w:sz w:val="22"/>
          <w:szCs w:val="22"/>
        </w:rPr>
        <w:t xml:space="preserve">including cartelization </w:t>
      </w:r>
      <w:r w:rsidRPr="00693099">
        <w:rPr>
          <w:rStyle w:val="Fett"/>
          <w:b w:val="0"/>
          <w:sz w:val="22"/>
          <w:szCs w:val="22"/>
        </w:rPr>
        <w:t>motivated by national security concerns.</w:t>
      </w:r>
      <w:r w:rsidR="003B14F8" w:rsidRPr="00693099">
        <w:rPr>
          <w:rStyle w:val="Fett"/>
          <w:b w:val="0"/>
          <w:sz w:val="22"/>
          <w:szCs w:val="22"/>
        </w:rPr>
        <w:t xml:space="preserve"> </w:t>
      </w:r>
      <w:r w:rsidRPr="00693099">
        <w:rPr>
          <w:rStyle w:val="Fett"/>
          <w:b w:val="0"/>
          <w:sz w:val="22"/>
          <w:szCs w:val="22"/>
        </w:rPr>
        <w:t xml:space="preserve">The risk of </w:t>
      </w:r>
      <w:r w:rsidRPr="00693099">
        <w:rPr>
          <w:rStyle w:val="Fett"/>
          <w:b w:val="0"/>
          <w:sz w:val="22"/>
          <w:szCs w:val="22"/>
        </w:rPr>
        <w:lastRenderedPageBreak/>
        <w:t xml:space="preserve">fragmentation over the race to power the energy transition is real. </w:t>
      </w:r>
      <w:r w:rsidR="00F22F29" w:rsidRPr="00693099">
        <w:rPr>
          <w:rStyle w:val="Fett"/>
          <w:b w:val="0"/>
          <w:sz w:val="22"/>
          <w:szCs w:val="22"/>
        </w:rPr>
        <w:t xml:space="preserve">The consequences of the over-reliance of Europe on Russia for gas is a stark reminder </w:t>
      </w:r>
      <w:r w:rsidR="008971B2">
        <w:rPr>
          <w:rStyle w:val="Fett"/>
          <w:b w:val="0"/>
          <w:sz w:val="22"/>
          <w:szCs w:val="22"/>
        </w:rPr>
        <w:t xml:space="preserve">of </w:t>
      </w:r>
      <w:r w:rsidR="00F22F29" w:rsidRPr="00693099">
        <w:rPr>
          <w:rStyle w:val="Fett"/>
          <w:b w:val="0"/>
          <w:sz w:val="22"/>
          <w:szCs w:val="22"/>
        </w:rPr>
        <w:t xml:space="preserve">the risk pertaining to the dependence on China for the critical minerals needed for the green transition. </w:t>
      </w:r>
      <w:r w:rsidR="009D3BB4">
        <w:rPr>
          <w:rStyle w:val="Fett"/>
          <w:b w:val="0"/>
          <w:sz w:val="22"/>
          <w:szCs w:val="22"/>
        </w:rPr>
        <w:t>In addition to</w:t>
      </w:r>
      <w:r w:rsidRPr="00693099">
        <w:rPr>
          <w:rStyle w:val="Fett"/>
          <w:b w:val="0"/>
          <w:sz w:val="22"/>
          <w:szCs w:val="22"/>
        </w:rPr>
        <w:t xml:space="preserve"> demand- and supply-side factors</w:t>
      </w:r>
      <w:r w:rsidR="009D3BB4">
        <w:rPr>
          <w:rStyle w:val="Fett"/>
          <w:b w:val="0"/>
          <w:sz w:val="22"/>
          <w:szCs w:val="22"/>
        </w:rPr>
        <w:t>,</w:t>
      </w:r>
      <w:r w:rsidR="008E61E7" w:rsidRPr="00693099">
        <w:rPr>
          <w:rStyle w:val="Fett"/>
          <w:b w:val="0"/>
          <w:sz w:val="22"/>
          <w:szCs w:val="22"/>
        </w:rPr>
        <w:t xml:space="preserve"> financial </w:t>
      </w:r>
      <w:r w:rsidR="00CD277C" w:rsidRPr="00693099">
        <w:rPr>
          <w:rStyle w:val="Fett"/>
          <w:b w:val="0"/>
          <w:sz w:val="22"/>
          <w:szCs w:val="22"/>
        </w:rPr>
        <w:t>factors including in market structure and trading</w:t>
      </w:r>
      <w:r w:rsidR="009D3BB4">
        <w:rPr>
          <w:rStyle w:val="Fett"/>
          <w:b w:val="0"/>
          <w:sz w:val="22"/>
          <w:szCs w:val="22"/>
        </w:rPr>
        <w:t xml:space="preserve"> </w:t>
      </w:r>
      <w:r w:rsidR="008A6BEB">
        <w:rPr>
          <w:rStyle w:val="Fett"/>
          <w:b w:val="0"/>
          <w:sz w:val="22"/>
          <w:szCs w:val="22"/>
        </w:rPr>
        <w:t>could drive the risk of weaponization of critical minerals</w:t>
      </w:r>
      <w:r w:rsidRPr="00693099">
        <w:rPr>
          <w:rStyle w:val="Fett"/>
          <w:b w:val="0"/>
          <w:sz w:val="22"/>
          <w:szCs w:val="22"/>
        </w:rPr>
        <w:t>.</w:t>
      </w:r>
      <w:r w:rsidR="004D0E62" w:rsidRPr="00693099">
        <w:rPr>
          <w:rStyle w:val="Fett"/>
          <w:b w:val="0"/>
          <w:sz w:val="22"/>
          <w:szCs w:val="22"/>
        </w:rPr>
        <w:t xml:space="preserve"> </w:t>
      </w:r>
    </w:p>
    <w:p w14:paraId="17C85296" w14:textId="77482C52" w:rsidR="00DD1F4C" w:rsidRDefault="008E61E7" w:rsidP="004D0E62">
      <w:pPr>
        <w:pStyle w:val="info"/>
        <w:spacing w:after="120" w:line="288" w:lineRule="auto"/>
        <w:ind w:left="0" w:firstLine="0"/>
        <w:rPr>
          <w:rStyle w:val="Fett"/>
          <w:b w:val="0"/>
          <w:sz w:val="22"/>
          <w:szCs w:val="22"/>
        </w:rPr>
      </w:pPr>
      <w:r w:rsidRPr="00693099">
        <w:rPr>
          <w:rStyle w:val="Fett"/>
          <w:b w:val="0"/>
          <w:sz w:val="22"/>
          <w:szCs w:val="22"/>
        </w:rPr>
        <w:t>While the</w:t>
      </w:r>
      <w:r w:rsidR="00956CC8" w:rsidRPr="00693099">
        <w:rPr>
          <w:rStyle w:val="Fett"/>
          <w:b w:val="0"/>
          <w:sz w:val="22"/>
          <w:szCs w:val="22"/>
        </w:rPr>
        <w:t xml:space="preserve"> United States</w:t>
      </w:r>
      <w:r w:rsidRPr="00693099">
        <w:rPr>
          <w:rStyle w:val="Fett"/>
          <w:b w:val="0"/>
          <w:sz w:val="22"/>
          <w:szCs w:val="22"/>
        </w:rPr>
        <w:t xml:space="preserve"> and the E</w:t>
      </w:r>
      <w:r w:rsidR="00956CC8" w:rsidRPr="00693099">
        <w:rPr>
          <w:rStyle w:val="Fett"/>
          <w:b w:val="0"/>
          <w:sz w:val="22"/>
          <w:szCs w:val="22"/>
        </w:rPr>
        <w:t>uropean Union</w:t>
      </w:r>
      <w:r w:rsidRPr="00693099">
        <w:rPr>
          <w:rStyle w:val="Fett"/>
          <w:b w:val="0"/>
          <w:sz w:val="22"/>
          <w:szCs w:val="22"/>
        </w:rPr>
        <w:t xml:space="preserve"> represent major poles of consumption of these m</w:t>
      </w:r>
      <w:r w:rsidR="008A6BEB">
        <w:rPr>
          <w:rStyle w:val="Fett"/>
          <w:b w:val="0"/>
          <w:sz w:val="22"/>
          <w:szCs w:val="22"/>
        </w:rPr>
        <w:t>inerals</w:t>
      </w:r>
      <w:r w:rsidRPr="00693099">
        <w:rPr>
          <w:rStyle w:val="Fett"/>
          <w:b w:val="0"/>
          <w:sz w:val="22"/>
          <w:szCs w:val="22"/>
        </w:rPr>
        <w:t xml:space="preserve">, China’s role in the supply chain is central in the global economy, and understanding this centrality is paramount. China’s </w:t>
      </w:r>
      <w:r w:rsidR="006E1262">
        <w:rPr>
          <w:rStyle w:val="Fett"/>
          <w:b w:val="0"/>
          <w:sz w:val="22"/>
          <w:szCs w:val="22"/>
        </w:rPr>
        <w:t xml:space="preserve">already exercise a </w:t>
      </w:r>
      <w:r w:rsidRPr="00693099">
        <w:rPr>
          <w:rStyle w:val="Fett"/>
          <w:b w:val="0"/>
          <w:sz w:val="22"/>
          <w:szCs w:val="22"/>
        </w:rPr>
        <w:t>significant control over supply chains involving the processing of critical materials and rare earth elements. This oversized control over supply chains, coupled with the concentration of production of these critical materials, has raised concerns in the US and the EU</w:t>
      </w:r>
      <w:r w:rsidR="001762F8" w:rsidRPr="00693099">
        <w:rPr>
          <w:rStyle w:val="Fett"/>
          <w:b w:val="0"/>
          <w:sz w:val="22"/>
          <w:szCs w:val="22"/>
        </w:rPr>
        <w:t xml:space="preserve"> which </w:t>
      </w:r>
      <w:r w:rsidRPr="00693099">
        <w:rPr>
          <w:rStyle w:val="Fett"/>
          <w:b w:val="0"/>
          <w:sz w:val="22"/>
          <w:szCs w:val="22"/>
        </w:rPr>
        <w:t xml:space="preserve">have launched plans </w:t>
      </w:r>
      <w:r w:rsidR="00343331">
        <w:rPr>
          <w:rStyle w:val="Fett"/>
          <w:b w:val="0"/>
          <w:sz w:val="22"/>
          <w:szCs w:val="22"/>
        </w:rPr>
        <w:t xml:space="preserve">to formulate new industrial policies </w:t>
      </w:r>
      <w:r w:rsidR="003D4ABF">
        <w:rPr>
          <w:rStyle w:val="Fett"/>
          <w:b w:val="0"/>
          <w:sz w:val="22"/>
          <w:szCs w:val="22"/>
        </w:rPr>
        <w:t>and</w:t>
      </w:r>
      <w:r w:rsidRPr="00693099">
        <w:rPr>
          <w:rStyle w:val="Fett"/>
          <w:b w:val="0"/>
          <w:sz w:val="22"/>
          <w:szCs w:val="22"/>
        </w:rPr>
        <w:t xml:space="preserve"> secure access to critical materials and homemade supply chains to limit dependence on China.</w:t>
      </w:r>
      <w:r w:rsidR="006E1262">
        <w:rPr>
          <w:rStyle w:val="Fett"/>
          <w:b w:val="0"/>
          <w:sz w:val="22"/>
          <w:szCs w:val="22"/>
        </w:rPr>
        <w:t xml:space="preserve"> </w:t>
      </w:r>
    </w:p>
    <w:p w14:paraId="168D0967" w14:textId="77777777" w:rsidR="00EE2CBB" w:rsidRPr="00EE2CBB" w:rsidRDefault="001912CD" w:rsidP="004D0E62">
      <w:pPr>
        <w:pStyle w:val="info"/>
        <w:spacing w:after="120" w:line="288" w:lineRule="auto"/>
        <w:ind w:left="0" w:firstLine="0"/>
        <w:rPr>
          <w:rStyle w:val="Fett"/>
          <w:b w:val="0"/>
          <w:bCs w:val="0"/>
          <w:sz w:val="22"/>
          <w:szCs w:val="22"/>
        </w:rPr>
      </w:pPr>
      <w:r w:rsidRPr="00EE2CBB">
        <w:rPr>
          <w:rStyle w:val="Fett"/>
          <w:b w:val="0"/>
          <w:bCs w:val="0"/>
          <w:sz w:val="22"/>
          <w:szCs w:val="22"/>
        </w:rPr>
        <w:t xml:space="preserve">The ramping up of mining activities for critical minerals will have severe environmental, health, and social consequences. Mining activities can cause irreversible damage to the environment and are also an important source of emissions of greenhouse gases, thus undermining climate goals. The risk of environmental damage is exacerbated by NIMBY politics in </w:t>
      </w:r>
      <w:r w:rsidR="0000217F" w:rsidRPr="00EE2CBB">
        <w:rPr>
          <w:rStyle w:val="Fett"/>
          <w:b w:val="0"/>
          <w:bCs w:val="0"/>
          <w:sz w:val="22"/>
          <w:szCs w:val="22"/>
        </w:rPr>
        <w:t>industrialized</w:t>
      </w:r>
      <w:r w:rsidRPr="00EE2CBB">
        <w:rPr>
          <w:rStyle w:val="Fett"/>
          <w:b w:val="0"/>
          <w:bCs w:val="0"/>
          <w:sz w:val="22"/>
          <w:szCs w:val="22"/>
        </w:rPr>
        <w:t xml:space="preserve"> countries, which consume these critical minerals in abundance. </w:t>
      </w:r>
    </w:p>
    <w:p w14:paraId="795907D7" w14:textId="65695FCC" w:rsidR="003D4ABF" w:rsidRPr="00EE2CBB" w:rsidRDefault="001912CD" w:rsidP="004D0E62">
      <w:pPr>
        <w:pStyle w:val="info"/>
        <w:spacing w:after="120" w:line="288" w:lineRule="auto"/>
        <w:ind w:left="0" w:firstLine="0"/>
        <w:rPr>
          <w:rStyle w:val="Fett"/>
          <w:b w:val="0"/>
          <w:bCs w:val="0"/>
          <w:sz w:val="22"/>
          <w:szCs w:val="22"/>
        </w:rPr>
      </w:pPr>
      <w:r w:rsidRPr="00EE2CBB">
        <w:rPr>
          <w:rStyle w:val="Fett"/>
          <w:b w:val="0"/>
          <w:bCs w:val="0"/>
          <w:sz w:val="22"/>
          <w:szCs w:val="22"/>
        </w:rPr>
        <w:t xml:space="preserve">There is ample room here for international corporations, especially those headquartered in </w:t>
      </w:r>
      <w:r w:rsidR="0000217F" w:rsidRPr="00EE2CBB">
        <w:rPr>
          <w:rStyle w:val="Fett"/>
          <w:b w:val="0"/>
          <w:bCs w:val="0"/>
          <w:sz w:val="22"/>
          <w:szCs w:val="22"/>
        </w:rPr>
        <w:t>industrialized</w:t>
      </w:r>
      <w:r w:rsidRPr="00EE2CBB">
        <w:rPr>
          <w:rStyle w:val="Fett"/>
          <w:b w:val="0"/>
          <w:bCs w:val="0"/>
          <w:sz w:val="22"/>
          <w:szCs w:val="22"/>
        </w:rPr>
        <w:t xml:space="preserve"> countries, to step up their efforts and adhere to their home standards to avoid an environmental and health disaster in the most vulnerable countries where these m</w:t>
      </w:r>
      <w:r w:rsidR="0000217F" w:rsidRPr="00EE2CBB">
        <w:rPr>
          <w:rStyle w:val="Fett"/>
          <w:b w:val="0"/>
          <w:bCs w:val="0"/>
          <w:sz w:val="22"/>
          <w:szCs w:val="22"/>
        </w:rPr>
        <w:t xml:space="preserve">inerals </w:t>
      </w:r>
      <w:r w:rsidRPr="00EE2CBB">
        <w:rPr>
          <w:rStyle w:val="Fett"/>
          <w:b w:val="0"/>
          <w:bCs w:val="0"/>
          <w:sz w:val="22"/>
          <w:szCs w:val="22"/>
        </w:rPr>
        <w:t>are extracted. If not confronted, these environmental degradations will leave behind people in the developing countries where critical minerals are extracted.</w:t>
      </w:r>
      <w:r w:rsidR="0000217F" w:rsidRPr="00EE2CBB">
        <w:rPr>
          <w:rStyle w:val="Fett"/>
          <w:b w:val="0"/>
          <w:bCs w:val="0"/>
          <w:sz w:val="22"/>
          <w:szCs w:val="22"/>
        </w:rPr>
        <w:t xml:space="preserve"> Th</w:t>
      </w:r>
      <w:r w:rsidR="00093A22" w:rsidRPr="00EE2CBB">
        <w:rPr>
          <w:rStyle w:val="Fett"/>
          <w:b w:val="0"/>
          <w:bCs w:val="0"/>
          <w:sz w:val="22"/>
          <w:szCs w:val="22"/>
        </w:rPr>
        <w:t>ese</w:t>
      </w:r>
      <w:r w:rsidR="0000217F" w:rsidRPr="00EE2CBB">
        <w:rPr>
          <w:rStyle w:val="Fett"/>
          <w:b w:val="0"/>
          <w:bCs w:val="0"/>
          <w:sz w:val="22"/>
          <w:szCs w:val="22"/>
        </w:rPr>
        <w:t xml:space="preserve"> </w:t>
      </w:r>
      <w:r w:rsidR="00093A22" w:rsidRPr="00EE2CBB">
        <w:rPr>
          <w:rStyle w:val="Fett"/>
          <w:b w:val="0"/>
          <w:bCs w:val="0"/>
          <w:sz w:val="22"/>
          <w:szCs w:val="22"/>
        </w:rPr>
        <w:t>environmental risks are</w:t>
      </w:r>
      <w:r w:rsidR="0000217F" w:rsidRPr="00EE2CBB">
        <w:rPr>
          <w:rStyle w:val="Fett"/>
          <w:b w:val="0"/>
          <w:bCs w:val="0"/>
          <w:sz w:val="22"/>
          <w:szCs w:val="22"/>
        </w:rPr>
        <w:t xml:space="preserve"> on top of the </w:t>
      </w:r>
      <w:r w:rsidR="00093A22" w:rsidRPr="00EE2CBB">
        <w:rPr>
          <w:rStyle w:val="Fett"/>
          <w:b w:val="0"/>
          <w:bCs w:val="0"/>
          <w:sz w:val="22"/>
          <w:szCs w:val="22"/>
        </w:rPr>
        <w:t xml:space="preserve">risk of developing countries not getting their fair share out of the exploitation of critical minerals </w:t>
      </w:r>
      <w:r w:rsidR="00EE2CBB" w:rsidRPr="00EE2CBB">
        <w:rPr>
          <w:rStyle w:val="Fett"/>
          <w:b w:val="0"/>
          <w:bCs w:val="0"/>
          <w:sz w:val="22"/>
          <w:szCs w:val="22"/>
        </w:rPr>
        <w:t>by multinational corporations</w:t>
      </w:r>
      <w:r w:rsidR="00093A22" w:rsidRPr="00EE2CBB">
        <w:rPr>
          <w:rStyle w:val="Fett"/>
          <w:b w:val="0"/>
          <w:bCs w:val="0"/>
          <w:sz w:val="22"/>
          <w:szCs w:val="22"/>
        </w:rPr>
        <w:t xml:space="preserve">. </w:t>
      </w:r>
    </w:p>
    <w:p w14:paraId="2B904062" w14:textId="74A055F3" w:rsidR="0011205F" w:rsidRPr="00693099" w:rsidRDefault="00F87B11" w:rsidP="004D0E62">
      <w:pPr>
        <w:pStyle w:val="info"/>
        <w:spacing w:after="120" w:line="288" w:lineRule="auto"/>
        <w:ind w:left="0" w:firstLine="0"/>
        <w:rPr>
          <w:rStyle w:val="Fett"/>
          <w:b w:val="0"/>
          <w:sz w:val="22"/>
          <w:szCs w:val="22"/>
        </w:rPr>
      </w:pPr>
      <w:r w:rsidRPr="00693099">
        <w:rPr>
          <w:rStyle w:val="Fett"/>
          <w:b w:val="0"/>
          <w:sz w:val="22"/>
          <w:szCs w:val="22"/>
        </w:rPr>
        <w:t>Understanding the</w:t>
      </w:r>
      <w:r w:rsidR="0000217F">
        <w:rPr>
          <w:rStyle w:val="Fett"/>
          <w:b w:val="0"/>
          <w:sz w:val="22"/>
          <w:szCs w:val="22"/>
        </w:rPr>
        <w:t xml:space="preserve">se developments </w:t>
      </w:r>
      <w:r w:rsidRPr="00693099">
        <w:rPr>
          <w:rStyle w:val="Fett"/>
          <w:b w:val="0"/>
          <w:sz w:val="22"/>
          <w:szCs w:val="22"/>
        </w:rPr>
        <w:t>is important, considering the tensions</w:t>
      </w:r>
      <w:r w:rsidR="00536357">
        <w:rPr>
          <w:rStyle w:val="Fett"/>
          <w:b w:val="0"/>
          <w:sz w:val="22"/>
          <w:szCs w:val="22"/>
        </w:rPr>
        <w:t xml:space="preserve"> </w:t>
      </w:r>
      <w:r w:rsidRPr="00693099">
        <w:rPr>
          <w:rStyle w:val="Fett"/>
          <w:b w:val="0"/>
          <w:sz w:val="22"/>
          <w:szCs w:val="22"/>
        </w:rPr>
        <w:t>which are building between major powers.</w:t>
      </w:r>
      <w:r w:rsidR="0011205F" w:rsidRPr="00693099">
        <w:rPr>
          <w:rStyle w:val="Fett"/>
          <w:b w:val="0"/>
          <w:sz w:val="22"/>
          <w:szCs w:val="22"/>
        </w:rPr>
        <w:t xml:space="preserve"> </w:t>
      </w:r>
      <w:r w:rsidR="00536357" w:rsidRPr="00693099">
        <w:rPr>
          <w:rStyle w:val="Fett"/>
          <w:b w:val="0"/>
          <w:sz w:val="22"/>
          <w:szCs w:val="22"/>
        </w:rPr>
        <w:t>Considering</w:t>
      </w:r>
      <w:r w:rsidR="0011205F" w:rsidRPr="00693099">
        <w:rPr>
          <w:rStyle w:val="Fett"/>
          <w:b w:val="0"/>
          <w:sz w:val="22"/>
          <w:szCs w:val="22"/>
        </w:rPr>
        <w:t xml:space="preserve"> those increasingly complex developments, the purpose of this conference is to foster the understanding of </w:t>
      </w:r>
      <w:r w:rsidR="004D0E62" w:rsidRPr="00693099">
        <w:rPr>
          <w:rStyle w:val="Fett"/>
          <w:b w:val="0"/>
          <w:sz w:val="22"/>
          <w:szCs w:val="22"/>
        </w:rPr>
        <w:t>international and financial developments in critical minerals</w:t>
      </w:r>
      <w:r w:rsidR="0011205F" w:rsidRPr="00693099">
        <w:rPr>
          <w:rStyle w:val="Fett"/>
          <w:b w:val="0"/>
          <w:sz w:val="22"/>
          <w:szCs w:val="22"/>
        </w:rPr>
        <w:t>.</w:t>
      </w:r>
    </w:p>
    <w:p w14:paraId="2B904063" w14:textId="74769058" w:rsidR="0011205F" w:rsidRPr="00B4231A" w:rsidRDefault="0011205F" w:rsidP="0011205F">
      <w:pPr>
        <w:pStyle w:val="StandardWeb"/>
        <w:spacing w:after="120" w:afterAutospacing="0" w:line="288" w:lineRule="auto"/>
        <w:rPr>
          <w:rStyle w:val="Fett"/>
          <w:b w:val="0"/>
          <w:sz w:val="22"/>
          <w:szCs w:val="22"/>
        </w:rPr>
      </w:pPr>
      <w:r w:rsidRPr="00B4231A">
        <w:rPr>
          <w:rStyle w:val="Fett"/>
          <w:b w:val="0"/>
          <w:sz w:val="22"/>
          <w:szCs w:val="22"/>
        </w:rPr>
        <w:t xml:space="preserve">This conference seeks </w:t>
      </w:r>
      <w:r w:rsidR="0035168B" w:rsidRPr="00B4231A">
        <w:rPr>
          <w:rStyle w:val="Fett"/>
          <w:b w:val="0"/>
          <w:sz w:val="22"/>
          <w:szCs w:val="22"/>
        </w:rPr>
        <w:t xml:space="preserve">draft papers or detailed </w:t>
      </w:r>
      <w:r w:rsidRPr="00B4231A">
        <w:rPr>
          <w:rStyle w:val="Fett"/>
          <w:b w:val="0"/>
          <w:sz w:val="22"/>
          <w:szCs w:val="22"/>
        </w:rPr>
        <w:t xml:space="preserve">proposals for theoretical and empirical papers analyzing </w:t>
      </w:r>
      <w:r w:rsidR="00C63D89">
        <w:rPr>
          <w:rStyle w:val="Fett"/>
          <w:b w:val="0"/>
          <w:sz w:val="22"/>
          <w:szCs w:val="22"/>
        </w:rPr>
        <w:t>inte</w:t>
      </w:r>
      <w:r w:rsidR="00257101">
        <w:rPr>
          <w:rStyle w:val="Fett"/>
          <w:b w:val="0"/>
          <w:sz w:val="22"/>
          <w:szCs w:val="22"/>
        </w:rPr>
        <w:t>rn</w:t>
      </w:r>
      <w:r w:rsidR="00C63D89">
        <w:rPr>
          <w:rStyle w:val="Fett"/>
          <w:b w:val="0"/>
          <w:sz w:val="22"/>
          <w:szCs w:val="22"/>
        </w:rPr>
        <w:t>ational and financial dimensions of critical minerals</w:t>
      </w:r>
      <w:r w:rsidRPr="00B4231A">
        <w:rPr>
          <w:rStyle w:val="Fett"/>
          <w:b w:val="0"/>
          <w:sz w:val="22"/>
          <w:szCs w:val="22"/>
        </w:rPr>
        <w:t xml:space="preserve">. Topics might involve: 1) </w:t>
      </w:r>
      <w:r w:rsidR="00711263">
        <w:rPr>
          <w:rStyle w:val="Fett"/>
          <w:b w:val="0"/>
          <w:sz w:val="22"/>
          <w:szCs w:val="22"/>
        </w:rPr>
        <w:t xml:space="preserve">international </w:t>
      </w:r>
      <w:r w:rsidRPr="00B4231A">
        <w:rPr>
          <w:rStyle w:val="Fett"/>
          <w:b w:val="0"/>
          <w:sz w:val="22"/>
          <w:szCs w:val="22"/>
        </w:rPr>
        <w:t xml:space="preserve">developments in </w:t>
      </w:r>
      <w:r w:rsidR="00711263">
        <w:rPr>
          <w:rStyle w:val="Fett"/>
          <w:b w:val="0"/>
          <w:sz w:val="22"/>
          <w:szCs w:val="22"/>
        </w:rPr>
        <w:t>markets for critical minerals</w:t>
      </w:r>
      <w:r w:rsidRPr="00B4231A">
        <w:rPr>
          <w:rStyle w:val="Fett"/>
          <w:b w:val="0"/>
          <w:sz w:val="22"/>
          <w:szCs w:val="22"/>
        </w:rPr>
        <w:t xml:space="preserve">, 2) </w:t>
      </w:r>
      <w:r w:rsidR="00F3503C">
        <w:rPr>
          <w:rStyle w:val="Fett"/>
          <w:b w:val="0"/>
          <w:sz w:val="22"/>
          <w:szCs w:val="22"/>
        </w:rPr>
        <w:t xml:space="preserve">international restrictions and </w:t>
      </w:r>
      <w:r w:rsidR="00D10EEC">
        <w:rPr>
          <w:rStyle w:val="Fett"/>
          <w:b w:val="0"/>
          <w:sz w:val="22"/>
          <w:szCs w:val="22"/>
        </w:rPr>
        <w:t xml:space="preserve">cartelization of critical minerals, 3) </w:t>
      </w:r>
      <w:r w:rsidR="00711263">
        <w:rPr>
          <w:rStyle w:val="Fett"/>
          <w:b w:val="0"/>
          <w:sz w:val="22"/>
          <w:szCs w:val="22"/>
        </w:rPr>
        <w:t xml:space="preserve">supply chains </w:t>
      </w:r>
      <w:r w:rsidR="004A1DFA">
        <w:rPr>
          <w:rStyle w:val="Fett"/>
          <w:b w:val="0"/>
          <w:sz w:val="22"/>
          <w:szCs w:val="22"/>
        </w:rPr>
        <w:t>in critical minerals</w:t>
      </w:r>
      <w:r w:rsidRPr="00B4231A">
        <w:rPr>
          <w:rStyle w:val="Fett"/>
          <w:b w:val="0"/>
          <w:sz w:val="22"/>
          <w:szCs w:val="22"/>
        </w:rPr>
        <w:t xml:space="preserve">, </w:t>
      </w:r>
      <w:r w:rsidR="00D10EEC">
        <w:rPr>
          <w:rStyle w:val="Fett"/>
          <w:b w:val="0"/>
          <w:sz w:val="22"/>
          <w:szCs w:val="22"/>
        </w:rPr>
        <w:t>4</w:t>
      </w:r>
      <w:r w:rsidRPr="00B4231A">
        <w:rPr>
          <w:rStyle w:val="Fett"/>
          <w:b w:val="0"/>
          <w:sz w:val="22"/>
          <w:szCs w:val="22"/>
        </w:rPr>
        <w:t xml:space="preserve">) </w:t>
      </w:r>
      <w:r w:rsidR="00535348">
        <w:rPr>
          <w:rStyle w:val="Fett"/>
          <w:b w:val="0"/>
          <w:sz w:val="22"/>
          <w:szCs w:val="22"/>
        </w:rPr>
        <w:t>trading and</w:t>
      </w:r>
      <w:r w:rsidR="00703A66">
        <w:rPr>
          <w:rStyle w:val="Fett"/>
          <w:b w:val="0"/>
          <w:sz w:val="22"/>
          <w:szCs w:val="22"/>
        </w:rPr>
        <w:t xml:space="preserve"> </w:t>
      </w:r>
      <w:r w:rsidR="001F6EBD">
        <w:rPr>
          <w:rStyle w:val="Fett"/>
          <w:b w:val="0"/>
          <w:sz w:val="22"/>
          <w:szCs w:val="22"/>
        </w:rPr>
        <w:t>ownership</w:t>
      </w:r>
      <w:r w:rsidR="00703A66">
        <w:rPr>
          <w:rStyle w:val="Fett"/>
          <w:b w:val="0"/>
          <w:sz w:val="22"/>
          <w:szCs w:val="22"/>
        </w:rPr>
        <w:t xml:space="preserve"> concentration in critical minerals, </w:t>
      </w:r>
      <w:r w:rsidR="00F3503C">
        <w:rPr>
          <w:rStyle w:val="Fett"/>
          <w:b w:val="0"/>
          <w:sz w:val="22"/>
          <w:szCs w:val="22"/>
        </w:rPr>
        <w:t>5</w:t>
      </w:r>
      <w:r w:rsidR="00703A66">
        <w:rPr>
          <w:rStyle w:val="Fett"/>
          <w:b w:val="0"/>
          <w:sz w:val="22"/>
          <w:szCs w:val="22"/>
        </w:rPr>
        <w:t>)</w:t>
      </w:r>
      <w:r w:rsidR="00535348">
        <w:rPr>
          <w:rStyle w:val="Fett"/>
          <w:b w:val="0"/>
          <w:sz w:val="22"/>
          <w:szCs w:val="22"/>
        </w:rPr>
        <w:t xml:space="preserve"> </w:t>
      </w:r>
      <w:r w:rsidR="004A1DFA">
        <w:rPr>
          <w:rStyle w:val="Fett"/>
          <w:b w:val="0"/>
          <w:sz w:val="22"/>
          <w:szCs w:val="22"/>
        </w:rPr>
        <w:t xml:space="preserve">geopolitical dimensions of </w:t>
      </w:r>
      <w:r w:rsidR="00EC5688">
        <w:rPr>
          <w:rStyle w:val="Fett"/>
          <w:b w:val="0"/>
          <w:sz w:val="22"/>
          <w:szCs w:val="22"/>
        </w:rPr>
        <w:t>the exploitation critical minerals</w:t>
      </w:r>
      <w:r w:rsidRPr="00B4231A">
        <w:rPr>
          <w:rStyle w:val="Fett"/>
          <w:b w:val="0"/>
          <w:sz w:val="22"/>
          <w:szCs w:val="22"/>
        </w:rPr>
        <w:t xml:space="preserve">, </w:t>
      </w:r>
      <w:r w:rsidR="00F3503C">
        <w:rPr>
          <w:rStyle w:val="Fett"/>
          <w:b w:val="0"/>
          <w:sz w:val="22"/>
          <w:szCs w:val="22"/>
        </w:rPr>
        <w:t>6</w:t>
      </w:r>
      <w:r w:rsidRPr="00B4231A">
        <w:rPr>
          <w:rStyle w:val="Fett"/>
          <w:b w:val="0"/>
          <w:sz w:val="22"/>
          <w:szCs w:val="22"/>
        </w:rPr>
        <w:t xml:space="preserve">) </w:t>
      </w:r>
      <w:r w:rsidR="00693099">
        <w:rPr>
          <w:rStyle w:val="Fett"/>
          <w:b w:val="0"/>
          <w:sz w:val="22"/>
          <w:szCs w:val="22"/>
        </w:rPr>
        <w:t>international spillover</w:t>
      </w:r>
      <w:r w:rsidR="00F609AB">
        <w:rPr>
          <w:rStyle w:val="Fett"/>
          <w:b w:val="0"/>
          <w:sz w:val="22"/>
          <w:szCs w:val="22"/>
        </w:rPr>
        <w:t>s</w:t>
      </w:r>
      <w:r w:rsidR="00693099">
        <w:rPr>
          <w:rStyle w:val="Fett"/>
          <w:b w:val="0"/>
          <w:sz w:val="22"/>
          <w:szCs w:val="22"/>
        </w:rPr>
        <w:t xml:space="preserve"> from </w:t>
      </w:r>
      <w:r w:rsidR="00E27A62">
        <w:rPr>
          <w:rStyle w:val="Fett"/>
          <w:b w:val="0"/>
          <w:sz w:val="22"/>
          <w:szCs w:val="22"/>
        </w:rPr>
        <w:t xml:space="preserve">industrial policies </w:t>
      </w:r>
      <w:r w:rsidR="00F609AB">
        <w:rPr>
          <w:rStyle w:val="Fett"/>
          <w:b w:val="0"/>
          <w:sz w:val="22"/>
          <w:szCs w:val="22"/>
        </w:rPr>
        <w:t>and</w:t>
      </w:r>
      <w:r w:rsidR="00E27A62">
        <w:rPr>
          <w:rStyle w:val="Fett"/>
          <w:b w:val="0"/>
          <w:sz w:val="22"/>
          <w:szCs w:val="22"/>
        </w:rPr>
        <w:t xml:space="preserve"> </w:t>
      </w:r>
      <w:r w:rsidR="00F609AB">
        <w:rPr>
          <w:rStyle w:val="Fett"/>
          <w:b w:val="0"/>
          <w:sz w:val="22"/>
          <w:szCs w:val="22"/>
        </w:rPr>
        <w:t xml:space="preserve">the race for </w:t>
      </w:r>
      <w:r w:rsidR="003161AA">
        <w:rPr>
          <w:rStyle w:val="Fett"/>
          <w:b w:val="0"/>
          <w:sz w:val="22"/>
          <w:szCs w:val="22"/>
        </w:rPr>
        <w:t>critical minerals</w:t>
      </w:r>
      <w:r w:rsidR="000A0BFC">
        <w:rPr>
          <w:rStyle w:val="Fett"/>
          <w:b w:val="0"/>
          <w:sz w:val="22"/>
          <w:szCs w:val="22"/>
        </w:rPr>
        <w:t>,</w:t>
      </w:r>
      <w:r w:rsidR="00B76ECF">
        <w:rPr>
          <w:rStyle w:val="Fett"/>
          <w:b w:val="0"/>
          <w:sz w:val="22"/>
          <w:szCs w:val="22"/>
        </w:rPr>
        <w:t xml:space="preserve"> 7) profit</w:t>
      </w:r>
      <w:r w:rsidR="00161DCB">
        <w:rPr>
          <w:rStyle w:val="Fett"/>
          <w:b w:val="0"/>
          <w:sz w:val="22"/>
          <w:szCs w:val="22"/>
        </w:rPr>
        <w:t xml:space="preserve"> sharing</w:t>
      </w:r>
      <w:r w:rsidR="00B76ECF">
        <w:rPr>
          <w:rStyle w:val="Fett"/>
          <w:b w:val="0"/>
          <w:sz w:val="22"/>
          <w:szCs w:val="22"/>
        </w:rPr>
        <w:t xml:space="preserve"> between advanced and developing countries in critical mater</w:t>
      </w:r>
      <w:r w:rsidR="00F609AB">
        <w:rPr>
          <w:rStyle w:val="Fett"/>
          <w:b w:val="0"/>
          <w:sz w:val="22"/>
          <w:szCs w:val="22"/>
        </w:rPr>
        <w:t>i</w:t>
      </w:r>
      <w:r w:rsidR="00B76ECF">
        <w:rPr>
          <w:rStyle w:val="Fett"/>
          <w:b w:val="0"/>
          <w:sz w:val="22"/>
          <w:szCs w:val="22"/>
        </w:rPr>
        <w:t>als</w:t>
      </w:r>
      <w:r w:rsidR="000A0BFC">
        <w:rPr>
          <w:rStyle w:val="Fett"/>
          <w:b w:val="0"/>
          <w:sz w:val="22"/>
          <w:szCs w:val="22"/>
        </w:rPr>
        <w:t xml:space="preserve"> and </w:t>
      </w:r>
      <w:r w:rsidR="00CC0755">
        <w:rPr>
          <w:rStyle w:val="Fett"/>
          <w:b w:val="0"/>
          <w:sz w:val="22"/>
          <w:szCs w:val="22"/>
        </w:rPr>
        <w:t>8</w:t>
      </w:r>
      <w:r w:rsidR="000A0BFC">
        <w:rPr>
          <w:rStyle w:val="Fett"/>
          <w:b w:val="0"/>
          <w:sz w:val="22"/>
          <w:szCs w:val="22"/>
        </w:rPr>
        <w:t xml:space="preserve">) international dimensions of environmental consequences of </w:t>
      </w:r>
      <w:r w:rsidR="00CC0755">
        <w:rPr>
          <w:rStyle w:val="Fett"/>
          <w:b w:val="0"/>
          <w:sz w:val="22"/>
          <w:szCs w:val="22"/>
        </w:rPr>
        <w:t>the exploitation of critical minerals</w:t>
      </w:r>
      <w:r w:rsidR="008971B2">
        <w:rPr>
          <w:rStyle w:val="Fett"/>
          <w:b w:val="0"/>
          <w:sz w:val="22"/>
          <w:szCs w:val="22"/>
        </w:rPr>
        <w:t xml:space="preserve"> in the green transition</w:t>
      </w:r>
      <w:r w:rsidRPr="00B4231A">
        <w:rPr>
          <w:rStyle w:val="Fett"/>
          <w:b w:val="0"/>
          <w:sz w:val="22"/>
          <w:szCs w:val="22"/>
        </w:rPr>
        <w:t xml:space="preserve">. </w:t>
      </w:r>
    </w:p>
    <w:p w14:paraId="2B904069" w14:textId="77777777" w:rsidR="0094339C" w:rsidRPr="00B4231A" w:rsidRDefault="0094339C" w:rsidP="00412C50">
      <w:pPr>
        <w:spacing w:after="0"/>
        <w:rPr>
          <w:rFonts w:ascii="Times New Roman" w:hAnsi="Times New Roman" w:cs="Times New Roman"/>
          <w:b/>
        </w:rPr>
      </w:pPr>
    </w:p>
    <w:p w14:paraId="2B90406A" w14:textId="77777777" w:rsidR="007C6198" w:rsidRPr="00B4231A" w:rsidRDefault="00FB09D6" w:rsidP="00412C50">
      <w:pPr>
        <w:spacing w:after="0"/>
        <w:rPr>
          <w:rFonts w:ascii="Times New Roman" w:hAnsi="Times New Roman" w:cs="Times New Roman"/>
          <w:b/>
        </w:rPr>
      </w:pPr>
      <w:r w:rsidRPr="00B4231A">
        <w:rPr>
          <w:rFonts w:ascii="Times New Roman" w:hAnsi="Times New Roman" w:cs="Times New Roman"/>
          <w:b/>
        </w:rPr>
        <w:t>The Journal of International Money and Finance</w:t>
      </w:r>
    </w:p>
    <w:p w14:paraId="2B90406B" w14:textId="4929AD9A" w:rsidR="007C6198" w:rsidRPr="00B4231A" w:rsidRDefault="007C6198" w:rsidP="007C6198">
      <w:pPr>
        <w:spacing w:after="0"/>
        <w:rPr>
          <w:rFonts w:ascii="Times New Roman" w:hAnsi="Times New Roman" w:cs="Times New Roman"/>
          <w:color w:val="2B3244"/>
        </w:rPr>
      </w:pPr>
      <w:r w:rsidRPr="00B4231A">
        <w:rPr>
          <w:rFonts w:ascii="Times New Roman" w:hAnsi="Times New Roman" w:cs="Times New Roman"/>
          <w:color w:val="2B3244"/>
        </w:rPr>
        <w:t xml:space="preserve">Since its launch in 1982, </w:t>
      </w:r>
      <w:r w:rsidRPr="00B4231A">
        <w:rPr>
          <w:rFonts w:ascii="Times New Roman" w:hAnsi="Times New Roman" w:cs="Times New Roman"/>
          <w:i/>
          <w:iCs/>
          <w:color w:val="2B3244"/>
        </w:rPr>
        <w:t>Journal of International Money and Finance</w:t>
      </w:r>
      <w:r w:rsidRPr="00B4231A">
        <w:rPr>
          <w:rFonts w:ascii="Times New Roman" w:hAnsi="Times New Roman" w:cs="Times New Roman"/>
          <w:color w:val="2B3244"/>
        </w:rPr>
        <w:t xml:space="preserve"> has built up a solid reputation as a </w:t>
      </w:r>
      <w:proofErr w:type="gramStart"/>
      <w:r w:rsidRPr="00B4231A">
        <w:rPr>
          <w:rFonts w:ascii="Times New Roman" w:hAnsi="Times New Roman" w:cs="Times New Roman"/>
          <w:color w:val="2B3244"/>
        </w:rPr>
        <w:t>high quality</w:t>
      </w:r>
      <w:proofErr w:type="gramEnd"/>
      <w:r w:rsidRPr="00B4231A">
        <w:rPr>
          <w:rFonts w:ascii="Times New Roman" w:hAnsi="Times New Roman" w:cs="Times New Roman"/>
          <w:color w:val="2B3244"/>
        </w:rPr>
        <w:t xml:space="preserve"> scholarly journal devoted to theoretical and empirical research in the fields of international monetary economics, international finance, and the rapidly developing overlap area between the two. Today, it is one of the key journals in the field of modern finance. A special issue of JIMF on </w:t>
      </w:r>
      <w:r w:rsidR="009E035F">
        <w:rPr>
          <w:rStyle w:val="Fett"/>
          <w:rFonts w:ascii="Times New Roman" w:hAnsi="Times New Roman" w:cs="Times New Roman"/>
        </w:rPr>
        <w:lastRenderedPageBreak/>
        <w:t>International and Financial Dimensions of Critical Minerals</w:t>
      </w:r>
      <w:r w:rsidR="0035547B" w:rsidRPr="00B4231A">
        <w:rPr>
          <w:rFonts w:ascii="Times New Roman" w:hAnsi="Times New Roman" w:cs="Times New Roman"/>
        </w:rPr>
        <w:t xml:space="preserve"> </w:t>
      </w:r>
      <w:r w:rsidR="008971B2">
        <w:rPr>
          <w:rFonts w:ascii="Times New Roman" w:hAnsi="Times New Roman" w:cs="Times New Roman"/>
        </w:rPr>
        <w:t>will</w:t>
      </w:r>
      <w:r w:rsidRPr="00B4231A">
        <w:rPr>
          <w:rFonts w:ascii="Times New Roman" w:hAnsi="Times New Roman" w:cs="Times New Roman"/>
          <w:color w:val="2B3244"/>
        </w:rPr>
        <w:t xml:space="preserve"> showcase </w:t>
      </w:r>
      <w:r w:rsidR="008971B2">
        <w:rPr>
          <w:rFonts w:ascii="Times New Roman" w:hAnsi="Times New Roman" w:cs="Times New Roman"/>
          <w:color w:val="2B3244"/>
        </w:rPr>
        <w:t xml:space="preserve">this </w:t>
      </w:r>
      <w:r w:rsidRPr="00B4231A">
        <w:rPr>
          <w:rFonts w:ascii="Times New Roman" w:hAnsi="Times New Roman" w:cs="Times New Roman"/>
          <w:color w:val="2B3244"/>
        </w:rPr>
        <w:t xml:space="preserve">literature among a broader finance audience. </w:t>
      </w:r>
    </w:p>
    <w:p w14:paraId="2B90406C" w14:textId="77777777" w:rsidR="007C6198" w:rsidRPr="00B4231A" w:rsidRDefault="007C6198" w:rsidP="007C6198">
      <w:pPr>
        <w:spacing w:after="0"/>
        <w:rPr>
          <w:rFonts w:ascii="Times New Roman" w:hAnsi="Times New Roman" w:cs="Times New Roman"/>
          <w:color w:val="2B3244"/>
        </w:rPr>
      </w:pPr>
    </w:p>
    <w:p w14:paraId="2B90406D" w14:textId="77777777" w:rsidR="004B4B71" w:rsidRPr="00B4231A" w:rsidRDefault="004B4B71">
      <w:pPr>
        <w:rPr>
          <w:rFonts w:ascii="Times New Roman" w:hAnsi="Times New Roman" w:cs="Times New Roman"/>
          <w:b/>
        </w:rPr>
      </w:pPr>
      <w:r w:rsidRPr="00B4231A">
        <w:rPr>
          <w:rFonts w:ascii="Times New Roman" w:hAnsi="Times New Roman" w:cs="Times New Roman"/>
          <w:b/>
        </w:rPr>
        <w:br w:type="page"/>
      </w:r>
    </w:p>
    <w:p w14:paraId="2B90406E" w14:textId="77777777" w:rsidR="00FB09D6" w:rsidRPr="00B4231A" w:rsidRDefault="00FB09D6" w:rsidP="007C6198">
      <w:pPr>
        <w:spacing w:after="0"/>
        <w:rPr>
          <w:rFonts w:ascii="Times New Roman" w:hAnsi="Times New Roman" w:cs="Times New Roman"/>
          <w:b/>
        </w:rPr>
      </w:pPr>
      <w:r w:rsidRPr="00B4231A">
        <w:rPr>
          <w:rFonts w:ascii="Times New Roman" w:hAnsi="Times New Roman" w:cs="Times New Roman"/>
          <w:b/>
        </w:rPr>
        <w:lastRenderedPageBreak/>
        <w:t>The Conference</w:t>
      </w:r>
    </w:p>
    <w:p w14:paraId="2B90406F" w14:textId="6197C480" w:rsidR="0011205F" w:rsidRPr="00694498" w:rsidRDefault="007C6198" w:rsidP="00D17B28">
      <w:pPr>
        <w:spacing w:after="0"/>
        <w:rPr>
          <w:rStyle w:val="Fett"/>
          <w:rFonts w:ascii="Times New Roman" w:hAnsi="Times New Roman" w:cs="Times New Roman"/>
          <w:b w:val="0"/>
          <w:color w:val="000000" w:themeColor="text1"/>
        </w:rPr>
      </w:pPr>
      <w:r w:rsidRPr="00694498">
        <w:rPr>
          <w:rFonts w:ascii="Times New Roman" w:hAnsi="Times New Roman" w:cs="Times New Roman"/>
          <w:color w:val="000000" w:themeColor="text1"/>
        </w:rPr>
        <w:t xml:space="preserve">The </w:t>
      </w:r>
      <w:r w:rsidR="00A44940" w:rsidRPr="00694498">
        <w:rPr>
          <w:rFonts w:ascii="Times New Roman" w:hAnsi="Times New Roman" w:cs="Times New Roman"/>
          <w:color w:val="000000" w:themeColor="text1"/>
        </w:rPr>
        <w:t xml:space="preserve">conference </w:t>
      </w:r>
      <w:r w:rsidRPr="00694498">
        <w:rPr>
          <w:rFonts w:ascii="Times New Roman" w:hAnsi="Times New Roman" w:cs="Times New Roman"/>
          <w:color w:val="000000" w:themeColor="text1"/>
        </w:rPr>
        <w:t xml:space="preserve">will </w:t>
      </w:r>
      <w:r w:rsidR="0035547B" w:rsidRPr="00694498">
        <w:rPr>
          <w:rFonts w:ascii="Times New Roman" w:hAnsi="Times New Roman" w:cs="Times New Roman"/>
          <w:color w:val="000000" w:themeColor="text1"/>
        </w:rPr>
        <w:t>be organized to bring together</w:t>
      </w:r>
      <w:r w:rsidRPr="00694498">
        <w:rPr>
          <w:rFonts w:ascii="Times New Roman" w:hAnsi="Times New Roman" w:cs="Times New Roman"/>
          <w:color w:val="000000" w:themeColor="text1"/>
        </w:rPr>
        <w:t xml:space="preserve"> international frontrunners. During the </w:t>
      </w:r>
      <w:r w:rsidR="0011205F" w:rsidRPr="00694498">
        <w:rPr>
          <w:rFonts w:ascii="Times New Roman" w:hAnsi="Times New Roman" w:cs="Times New Roman"/>
          <w:color w:val="000000" w:themeColor="text1"/>
        </w:rPr>
        <w:t xml:space="preserve">conference </w:t>
      </w:r>
      <w:r w:rsidR="0035168B" w:rsidRPr="00694498">
        <w:rPr>
          <w:rFonts w:ascii="Times New Roman" w:hAnsi="Times New Roman" w:cs="Times New Roman"/>
          <w:color w:val="000000" w:themeColor="text1"/>
        </w:rPr>
        <w:t xml:space="preserve">up to </w:t>
      </w:r>
      <w:r w:rsidR="008B51D6">
        <w:rPr>
          <w:rFonts w:ascii="Times New Roman" w:hAnsi="Times New Roman" w:cs="Times New Roman"/>
          <w:color w:val="000000" w:themeColor="text1"/>
        </w:rPr>
        <w:t>9</w:t>
      </w:r>
      <w:r w:rsidRPr="00694498">
        <w:rPr>
          <w:rFonts w:ascii="Times New Roman" w:hAnsi="Times New Roman" w:cs="Times New Roman"/>
          <w:color w:val="000000" w:themeColor="text1"/>
        </w:rPr>
        <w:t xml:space="preserve"> high quality papers on </w:t>
      </w:r>
      <w:r w:rsidR="008B51D6">
        <w:rPr>
          <w:rFonts w:ascii="Times New Roman" w:hAnsi="Times New Roman" w:cs="Times New Roman"/>
          <w:color w:val="000000" w:themeColor="text1"/>
        </w:rPr>
        <w:t>international and financial dimensions of critical minerals</w:t>
      </w:r>
      <w:r w:rsidRPr="00694498">
        <w:rPr>
          <w:rFonts w:ascii="Times New Roman" w:hAnsi="Times New Roman" w:cs="Times New Roman"/>
          <w:color w:val="000000" w:themeColor="text1"/>
        </w:rPr>
        <w:t xml:space="preserve"> will be presented and discussed, while at the same time allowing time for discussing the research agenda and needs of tomorrow. </w:t>
      </w:r>
      <w:r w:rsidR="00D17B28" w:rsidRPr="00694498">
        <w:rPr>
          <w:rFonts w:ascii="Times New Roman" w:hAnsi="Times New Roman" w:cs="Times New Roman"/>
          <w:color w:val="000000" w:themeColor="text1"/>
        </w:rPr>
        <w:br/>
      </w:r>
      <w:r w:rsidR="00D17B28" w:rsidRPr="00694498">
        <w:rPr>
          <w:rFonts w:ascii="Times New Roman" w:hAnsi="Times New Roman" w:cs="Times New Roman"/>
          <w:color w:val="000000" w:themeColor="text1"/>
        </w:rPr>
        <w:br/>
      </w:r>
      <w:r w:rsidR="005A77B5" w:rsidRPr="00694498">
        <w:rPr>
          <w:rFonts w:ascii="Times New Roman" w:hAnsi="Times New Roman" w:cs="Times New Roman"/>
          <w:color w:val="000000" w:themeColor="text1"/>
        </w:rPr>
        <w:t xml:space="preserve">The call for papers for the conference will be advertised at various outlets (SSRN, </w:t>
      </w:r>
      <w:proofErr w:type="spellStart"/>
      <w:r w:rsidR="005A77B5" w:rsidRPr="00694498">
        <w:rPr>
          <w:rFonts w:ascii="Times New Roman" w:hAnsi="Times New Roman" w:cs="Times New Roman"/>
          <w:color w:val="000000" w:themeColor="text1"/>
        </w:rPr>
        <w:t>etc</w:t>
      </w:r>
      <w:proofErr w:type="spellEnd"/>
      <w:r w:rsidR="005A77B5" w:rsidRPr="00694498">
        <w:rPr>
          <w:rFonts w:ascii="Times New Roman" w:hAnsi="Times New Roman" w:cs="Times New Roman"/>
          <w:color w:val="000000" w:themeColor="text1"/>
        </w:rPr>
        <w:t xml:space="preserve">) in order to attract a wide diversity of </w:t>
      </w:r>
      <w:r w:rsidR="00EE2CBB" w:rsidRPr="00694498">
        <w:rPr>
          <w:rFonts w:ascii="Times New Roman" w:hAnsi="Times New Roman" w:cs="Times New Roman"/>
          <w:color w:val="000000" w:themeColor="text1"/>
        </w:rPr>
        <w:t>high-quality</w:t>
      </w:r>
      <w:r w:rsidR="005A77B5" w:rsidRPr="00694498">
        <w:rPr>
          <w:rFonts w:ascii="Times New Roman" w:hAnsi="Times New Roman" w:cs="Times New Roman"/>
          <w:color w:val="000000" w:themeColor="text1"/>
        </w:rPr>
        <w:t xml:space="preserve"> submissions. </w:t>
      </w:r>
      <w:r w:rsidR="00FB7A3D" w:rsidRPr="00694498">
        <w:rPr>
          <w:rFonts w:ascii="Times New Roman" w:hAnsi="Times New Roman" w:cs="Times New Roman"/>
          <w:color w:val="000000" w:themeColor="text1"/>
        </w:rPr>
        <w:t xml:space="preserve">Up to </w:t>
      </w:r>
      <w:r w:rsidR="008B51D6">
        <w:rPr>
          <w:rFonts w:ascii="Times New Roman" w:hAnsi="Times New Roman" w:cs="Times New Roman"/>
          <w:color w:val="000000" w:themeColor="text1"/>
        </w:rPr>
        <w:t>9</w:t>
      </w:r>
      <w:r w:rsidR="005A77B5" w:rsidRPr="00694498">
        <w:rPr>
          <w:rFonts w:ascii="Times New Roman" w:hAnsi="Times New Roman" w:cs="Times New Roman"/>
          <w:color w:val="000000" w:themeColor="text1"/>
        </w:rPr>
        <w:t xml:space="preserve"> papers will be selected on quality, scope and relevance, and scheduled for presentation in the conference program.</w:t>
      </w:r>
      <w:r w:rsidR="005A77B5" w:rsidRPr="00694498">
        <w:rPr>
          <w:rFonts w:ascii="Times New Roman" w:hAnsi="Times New Roman" w:cs="Times New Roman"/>
          <w:b/>
          <w:color w:val="000000" w:themeColor="text1"/>
        </w:rPr>
        <w:t xml:space="preserve"> </w:t>
      </w:r>
      <w:r w:rsidR="0011205F" w:rsidRPr="00694498">
        <w:rPr>
          <w:rStyle w:val="Fett"/>
          <w:rFonts w:ascii="Times New Roman" w:hAnsi="Times New Roman" w:cs="Times New Roman"/>
          <w:b w:val="0"/>
          <w:color w:val="000000" w:themeColor="text1"/>
        </w:rPr>
        <w:t xml:space="preserve">Authors will be expected to present their paper at the </w:t>
      </w:r>
      <w:r w:rsidR="0035547B" w:rsidRPr="00694498">
        <w:rPr>
          <w:rStyle w:val="Fett"/>
          <w:rFonts w:ascii="Times New Roman" w:hAnsi="Times New Roman" w:cs="Times New Roman"/>
          <w:b w:val="0"/>
          <w:color w:val="000000" w:themeColor="text1"/>
        </w:rPr>
        <w:t>c</w:t>
      </w:r>
      <w:r w:rsidR="0011205F" w:rsidRPr="00694498">
        <w:rPr>
          <w:rStyle w:val="Fett"/>
          <w:rFonts w:ascii="Times New Roman" w:hAnsi="Times New Roman" w:cs="Times New Roman"/>
          <w:b w:val="0"/>
          <w:color w:val="000000" w:themeColor="text1"/>
        </w:rPr>
        <w:t xml:space="preserve">onference. </w:t>
      </w:r>
      <w:r w:rsidR="001952E8" w:rsidRPr="001952E8">
        <w:rPr>
          <w:rFonts w:ascii="Times New Roman" w:hAnsi="Times New Roman" w:cs="Times New Roman"/>
          <w:sz w:val="24"/>
          <w:szCs w:val="24"/>
        </w:rPr>
        <w:t>Travel and accommodation costs of presenters will be covered by the organizers.</w:t>
      </w:r>
      <w:r w:rsidR="001952E8">
        <w:rPr>
          <w:rFonts w:ascii="Times New Roman" w:hAnsi="Times New Roman" w:cs="Times New Roman"/>
          <w:sz w:val="24"/>
          <w:szCs w:val="24"/>
        </w:rPr>
        <w:t xml:space="preserve"> </w:t>
      </w:r>
      <w:r w:rsidR="0011205F" w:rsidRPr="00694498">
        <w:rPr>
          <w:rStyle w:val="Fett"/>
          <w:rFonts w:ascii="Times New Roman" w:hAnsi="Times New Roman" w:cs="Times New Roman"/>
          <w:b w:val="0"/>
          <w:color w:val="000000" w:themeColor="text1"/>
        </w:rPr>
        <w:t xml:space="preserve">The papers should represent original research not presented or published elsewhere. Since the papers are intended for publication, authors will not be able to publish or reprint the work elsewhere without the permission of the editors and publisher. </w:t>
      </w:r>
    </w:p>
    <w:p w14:paraId="2B904070" w14:textId="77777777" w:rsidR="005A77B5" w:rsidRPr="00694498" w:rsidRDefault="005A77B5" w:rsidP="007C6198">
      <w:pPr>
        <w:spacing w:after="0"/>
        <w:rPr>
          <w:rFonts w:ascii="Times New Roman" w:hAnsi="Times New Roman" w:cs="Times New Roman"/>
          <w:color w:val="000000" w:themeColor="text1"/>
        </w:rPr>
      </w:pPr>
    </w:p>
    <w:p w14:paraId="2B904071" w14:textId="77777777" w:rsidR="005A77B5" w:rsidRPr="00B4231A" w:rsidRDefault="005A77B5" w:rsidP="007C6198">
      <w:pPr>
        <w:spacing w:after="0"/>
        <w:rPr>
          <w:rFonts w:ascii="Times New Roman" w:hAnsi="Times New Roman" w:cs="Times New Roman"/>
          <w:color w:val="2B3244"/>
        </w:rPr>
      </w:pPr>
    </w:p>
    <w:p w14:paraId="2B904072" w14:textId="77777777" w:rsidR="00FB09D6" w:rsidRPr="00B4231A" w:rsidRDefault="00193EF8" w:rsidP="007C6198">
      <w:pPr>
        <w:spacing w:after="0"/>
        <w:rPr>
          <w:rFonts w:ascii="Times New Roman" w:hAnsi="Times New Roman" w:cs="Times New Roman"/>
          <w:b/>
        </w:rPr>
      </w:pPr>
      <w:r>
        <w:rPr>
          <w:rFonts w:ascii="Times New Roman" w:hAnsi="Times New Roman" w:cs="Times New Roman"/>
          <w:b/>
        </w:rPr>
        <w:t>Preliminary</w:t>
      </w:r>
      <w:r w:rsidR="00FB09D6" w:rsidRPr="00B4231A">
        <w:rPr>
          <w:rFonts w:ascii="Times New Roman" w:hAnsi="Times New Roman" w:cs="Times New Roman"/>
          <w:b/>
        </w:rPr>
        <w:t xml:space="preserve"> Program</w:t>
      </w:r>
    </w:p>
    <w:p w14:paraId="2B904073" w14:textId="77777777" w:rsidR="002D110E" w:rsidRPr="00B4231A" w:rsidRDefault="002D110E" w:rsidP="007C6198">
      <w:pPr>
        <w:spacing w:after="0"/>
        <w:rPr>
          <w:rFonts w:ascii="Times New Roman" w:hAnsi="Times New Roman" w:cs="Times New Roman"/>
          <w:i/>
          <w:color w:val="2B3244"/>
        </w:rPr>
      </w:pPr>
    </w:p>
    <w:p w14:paraId="2B904074" w14:textId="204069A0" w:rsidR="00FB09D6" w:rsidRPr="00B4231A" w:rsidRDefault="00E24758" w:rsidP="007C6198">
      <w:pPr>
        <w:spacing w:after="0"/>
        <w:rPr>
          <w:rFonts w:ascii="Times New Roman" w:hAnsi="Times New Roman" w:cs="Times New Roman"/>
          <w:i/>
          <w:color w:val="2B3244"/>
        </w:rPr>
      </w:pPr>
      <w:r>
        <w:rPr>
          <w:rFonts w:ascii="Times New Roman" w:hAnsi="Times New Roman" w:cs="Times New Roman"/>
          <w:i/>
          <w:color w:val="2B3244"/>
        </w:rPr>
        <w:t>June</w:t>
      </w:r>
      <w:r w:rsidRPr="00B4231A">
        <w:rPr>
          <w:rFonts w:ascii="Times New Roman" w:hAnsi="Times New Roman" w:cs="Times New Roman"/>
          <w:i/>
          <w:color w:val="2B3244"/>
        </w:rPr>
        <w:t xml:space="preserve"> </w:t>
      </w:r>
      <w:r w:rsidR="0011205F" w:rsidRPr="00B4231A">
        <w:rPr>
          <w:rFonts w:ascii="Times New Roman" w:hAnsi="Times New Roman" w:cs="Times New Roman"/>
          <w:i/>
          <w:color w:val="2B3244"/>
        </w:rPr>
        <w:t>1</w:t>
      </w:r>
      <w:r w:rsidR="00420F6A">
        <w:rPr>
          <w:rFonts w:ascii="Times New Roman" w:hAnsi="Times New Roman" w:cs="Times New Roman"/>
          <w:i/>
          <w:color w:val="2B3244"/>
        </w:rPr>
        <w:t>0, 2026</w:t>
      </w:r>
    </w:p>
    <w:p w14:paraId="2B904075" w14:textId="77777777" w:rsidR="00FB09D6" w:rsidRPr="00B4231A" w:rsidRDefault="00FB09D6" w:rsidP="007C6198">
      <w:pPr>
        <w:spacing w:after="0"/>
        <w:rPr>
          <w:rFonts w:ascii="Times New Roman" w:hAnsi="Times New Roman" w:cs="Times New Roman"/>
          <w:color w:val="2B3244"/>
        </w:rPr>
      </w:pPr>
      <w:r w:rsidRPr="00B4231A">
        <w:rPr>
          <w:rFonts w:ascii="Times New Roman" w:hAnsi="Times New Roman" w:cs="Times New Roman"/>
          <w:color w:val="2B3244"/>
        </w:rPr>
        <w:t>18.30</w:t>
      </w:r>
      <w:r w:rsidR="00121912" w:rsidRPr="00B4231A">
        <w:rPr>
          <w:rFonts w:ascii="Times New Roman" w:hAnsi="Times New Roman" w:cs="Times New Roman"/>
          <w:color w:val="2B3244"/>
        </w:rPr>
        <w:t>-21.30</w:t>
      </w:r>
      <w:r w:rsidRPr="00B4231A">
        <w:rPr>
          <w:rFonts w:ascii="Times New Roman" w:hAnsi="Times New Roman" w:cs="Times New Roman"/>
          <w:color w:val="2B3244"/>
        </w:rPr>
        <w:tab/>
        <w:t>Welcome drinks and dinner</w:t>
      </w:r>
    </w:p>
    <w:p w14:paraId="2B904076" w14:textId="77777777" w:rsidR="00FB09D6" w:rsidRPr="00B4231A" w:rsidRDefault="00FB09D6" w:rsidP="007C6198">
      <w:pPr>
        <w:spacing w:after="0"/>
        <w:rPr>
          <w:rFonts w:ascii="Times New Roman" w:hAnsi="Times New Roman" w:cs="Times New Roman"/>
          <w:color w:val="2B3244"/>
        </w:rPr>
      </w:pPr>
    </w:p>
    <w:p w14:paraId="2B904077" w14:textId="20C3498B" w:rsidR="00FB09D6" w:rsidRPr="00B4231A" w:rsidRDefault="00E24758" w:rsidP="007C6198">
      <w:pPr>
        <w:spacing w:after="0"/>
        <w:rPr>
          <w:rFonts w:ascii="Times New Roman" w:hAnsi="Times New Roman" w:cs="Times New Roman"/>
          <w:i/>
          <w:color w:val="2B3244"/>
        </w:rPr>
      </w:pPr>
      <w:r>
        <w:rPr>
          <w:rFonts w:ascii="Times New Roman" w:hAnsi="Times New Roman" w:cs="Times New Roman"/>
          <w:i/>
          <w:color w:val="2B3244"/>
        </w:rPr>
        <w:t>June</w:t>
      </w:r>
      <w:r w:rsidRPr="00B4231A">
        <w:rPr>
          <w:rFonts w:ascii="Times New Roman" w:hAnsi="Times New Roman" w:cs="Times New Roman"/>
          <w:i/>
          <w:color w:val="2B3244"/>
        </w:rPr>
        <w:t xml:space="preserve"> </w:t>
      </w:r>
      <w:r w:rsidR="0011205F" w:rsidRPr="00B4231A">
        <w:rPr>
          <w:rFonts w:ascii="Times New Roman" w:hAnsi="Times New Roman" w:cs="Times New Roman"/>
          <w:i/>
          <w:color w:val="2B3244"/>
        </w:rPr>
        <w:t>1</w:t>
      </w:r>
      <w:r w:rsidR="00420F6A">
        <w:rPr>
          <w:rFonts w:ascii="Times New Roman" w:hAnsi="Times New Roman" w:cs="Times New Roman"/>
          <w:i/>
          <w:color w:val="2B3244"/>
        </w:rPr>
        <w:t>1, 2026</w:t>
      </w:r>
    </w:p>
    <w:p w14:paraId="2B904078" w14:textId="77777777" w:rsidR="00FB09D6" w:rsidRPr="00B4231A" w:rsidRDefault="00FB09D6" w:rsidP="007C6198">
      <w:pPr>
        <w:spacing w:after="0"/>
        <w:rPr>
          <w:rFonts w:ascii="Times New Roman" w:hAnsi="Times New Roman" w:cs="Times New Roman"/>
          <w:color w:val="2B3244"/>
        </w:rPr>
      </w:pPr>
      <w:r w:rsidRPr="00B4231A">
        <w:rPr>
          <w:rFonts w:ascii="Times New Roman" w:hAnsi="Times New Roman" w:cs="Times New Roman"/>
          <w:color w:val="2B3244"/>
        </w:rPr>
        <w:t>09.00-12.00</w:t>
      </w:r>
      <w:r w:rsidRPr="00B4231A">
        <w:rPr>
          <w:rFonts w:ascii="Times New Roman" w:hAnsi="Times New Roman" w:cs="Times New Roman"/>
          <w:color w:val="2B3244"/>
        </w:rPr>
        <w:tab/>
        <w:t xml:space="preserve">Paper presentations and discussions </w:t>
      </w:r>
    </w:p>
    <w:p w14:paraId="2B904079" w14:textId="77777777" w:rsidR="00FB09D6" w:rsidRPr="00B4231A" w:rsidRDefault="00FB09D6" w:rsidP="007C6198">
      <w:pPr>
        <w:spacing w:after="0"/>
        <w:rPr>
          <w:rFonts w:ascii="Times New Roman" w:hAnsi="Times New Roman" w:cs="Times New Roman"/>
          <w:color w:val="2B3244"/>
        </w:rPr>
      </w:pPr>
      <w:r w:rsidRPr="00B4231A">
        <w:rPr>
          <w:rFonts w:ascii="Times New Roman" w:hAnsi="Times New Roman" w:cs="Times New Roman"/>
          <w:color w:val="2B3244"/>
        </w:rPr>
        <w:t>12.00-1</w:t>
      </w:r>
      <w:r w:rsidR="0011205F" w:rsidRPr="00B4231A">
        <w:rPr>
          <w:rFonts w:ascii="Times New Roman" w:hAnsi="Times New Roman" w:cs="Times New Roman"/>
          <w:color w:val="2B3244"/>
        </w:rPr>
        <w:t>3</w:t>
      </w:r>
      <w:r w:rsidRPr="00B4231A">
        <w:rPr>
          <w:rFonts w:ascii="Times New Roman" w:hAnsi="Times New Roman" w:cs="Times New Roman"/>
          <w:color w:val="2B3244"/>
        </w:rPr>
        <w:t>.30</w:t>
      </w:r>
      <w:r w:rsidRPr="00B4231A">
        <w:rPr>
          <w:rFonts w:ascii="Times New Roman" w:hAnsi="Times New Roman" w:cs="Times New Roman"/>
          <w:color w:val="2B3244"/>
        </w:rPr>
        <w:tab/>
      </w:r>
      <w:r w:rsidR="0011205F" w:rsidRPr="00B4231A">
        <w:rPr>
          <w:rFonts w:ascii="Times New Roman" w:hAnsi="Times New Roman" w:cs="Times New Roman"/>
          <w:color w:val="2B3244"/>
        </w:rPr>
        <w:t>Lunch</w:t>
      </w:r>
    </w:p>
    <w:p w14:paraId="2B90407A" w14:textId="77777777" w:rsidR="00FB09D6" w:rsidRPr="00B4231A" w:rsidRDefault="00FB09D6" w:rsidP="007C6198">
      <w:pPr>
        <w:spacing w:after="0"/>
        <w:rPr>
          <w:rFonts w:ascii="Times New Roman" w:hAnsi="Times New Roman" w:cs="Times New Roman"/>
          <w:color w:val="2B3244"/>
        </w:rPr>
      </w:pPr>
      <w:r w:rsidRPr="00B4231A">
        <w:rPr>
          <w:rFonts w:ascii="Times New Roman" w:hAnsi="Times New Roman" w:cs="Times New Roman"/>
          <w:color w:val="2B3244"/>
        </w:rPr>
        <w:t>1</w:t>
      </w:r>
      <w:r w:rsidR="0011205F" w:rsidRPr="00B4231A">
        <w:rPr>
          <w:rFonts w:ascii="Times New Roman" w:hAnsi="Times New Roman" w:cs="Times New Roman"/>
          <w:color w:val="2B3244"/>
        </w:rPr>
        <w:t>3</w:t>
      </w:r>
      <w:r w:rsidRPr="00B4231A">
        <w:rPr>
          <w:rFonts w:ascii="Times New Roman" w:hAnsi="Times New Roman" w:cs="Times New Roman"/>
          <w:color w:val="2B3244"/>
        </w:rPr>
        <w:t>.30-16.30</w:t>
      </w:r>
      <w:r w:rsidRPr="00B4231A">
        <w:rPr>
          <w:rFonts w:ascii="Times New Roman" w:hAnsi="Times New Roman" w:cs="Times New Roman"/>
          <w:color w:val="2B3244"/>
        </w:rPr>
        <w:tab/>
        <w:t xml:space="preserve">Paper presentations and discussions </w:t>
      </w:r>
    </w:p>
    <w:p w14:paraId="2B90407B" w14:textId="2F9550BF" w:rsidR="00FB09D6" w:rsidRPr="00B4231A" w:rsidRDefault="00FB09D6" w:rsidP="007C6198">
      <w:pPr>
        <w:spacing w:after="0"/>
        <w:rPr>
          <w:rFonts w:ascii="Times New Roman" w:hAnsi="Times New Roman" w:cs="Times New Roman"/>
          <w:color w:val="2B3244"/>
        </w:rPr>
      </w:pPr>
      <w:r w:rsidRPr="00B4231A">
        <w:rPr>
          <w:rFonts w:ascii="Times New Roman" w:hAnsi="Times New Roman" w:cs="Times New Roman"/>
          <w:color w:val="2B3244"/>
        </w:rPr>
        <w:t>17.30-21.30</w:t>
      </w:r>
      <w:r w:rsidRPr="00B4231A">
        <w:rPr>
          <w:rFonts w:ascii="Times New Roman" w:hAnsi="Times New Roman" w:cs="Times New Roman"/>
          <w:color w:val="2B3244"/>
        </w:rPr>
        <w:tab/>
        <w:t xml:space="preserve">Drinks and </w:t>
      </w:r>
      <w:r w:rsidR="00DF0F54">
        <w:rPr>
          <w:rFonts w:ascii="Times New Roman" w:hAnsi="Times New Roman" w:cs="Times New Roman"/>
          <w:color w:val="2B3244"/>
        </w:rPr>
        <w:t>closing</w:t>
      </w:r>
      <w:r w:rsidRPr="00B4231A">
        <w:rPr>
          <w:rFonts w:ascii="Times New Roman" w:hAnsi="Times New Roman" w:cs="Times New Roman"/>
          <w:color w:val="2B3244"/>
        </w:rPr>
        <w:t xml:space="preserve"> dinner</w:t>
      </w:r>
    </w:p>
    <w:p w14:paraId="2B90407C" w14:textId="77777777" w:rsidR="00FB09D6" w:rsidRPr="00B4231A" w:rsidRDefault="00FB09D6" w:rsidP="007C6198">
      <w:pPr>
        <w:spacing w:after="0"/>
        <w:rPr>
          <w:rFonts w:ascii="Times New Roman" w:hAnsi="Times New Roman" w:cs="Times New Roman"/>
          <w:color w:val="2B3244"/>
        </w:rPr>
      </w:pPr>
    </w:p>
    <w:sectPr w:rsidR="00FB09D6" w:rsidRPr="00B4231A" w:rsidSect="00D300C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BDBC" w14:textId="77777777" w:rsidR="00663F43" w:rsidRDefault="00663F43" w:rsidP="00045284">
      <w:pPr>
        <w:spacing w:after="0" w:line="240" w:lineRule="auto"/>
      </w:pPr>
      <w:r>
        <w:separator/>
      </w:r>
    </w:p>
  </w:endnote>
  <w:endnote w:type="continuationSeparator" w:id="0">
    <w:p w14:paraId="04C907CE" w14:textId="77777777" w:rsidR="00663F43" w:rsidRDefault="00663F43" w:rsidP="0004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BE4A" w14:textId="77777777" w:rsidR="00663F43" w:rsidRDefault="00663F43" w:rsidP="00045284">
      <w:pPr>
        <w:spacing w:after="0" w:line="240" w:lineRule="auto"/>
      </w:pPr>
      <w:r>
        <w:separator/>
      </w:r>
    </w:p>
  </w:footnote>
  <w:footnote w:type="continuationSeparator" w:id="0">
    <w:p w14:paraId="703A4C50" w14:textId="77777777" w:rsidR="00663F43" w:rsidRDefault="00663F43" w:rsidP="0004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4087" w14:textId="77777777" w:rsidR="00596B40" w:rsidRPr="003153C9" w:rsidRDefault="00596B40" w:rsidP="00596B40">
    <w:pPr>
      <w:spacing w:after="0"/>
      <w:jc w:val="right"/>
      <w:rPr>
        <w:b/>
      </w:rPr>
    </w:pPr>
  </w:p>
  <w:p w14:paraId="2B904088" w14:textId="77777777" w:rsidR="00596B40" w:rsidRDefault="00596B40" w:rsidP="00596B40">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C9"/>
    <w:rsid w:val="000000E6"/>
    <w:rsid w:val="0000217F"/>
    <w:rsid w:val="00020D94"/>
    <w:rsid w:val="00045284"/>
    <w:rsid w:val="00056ED2"/>
    <w:rsid w:val="00060BF3"/>
    <w:rsid w:val="00084575"/>
    <w:rsid w:val="00090D36"/>
    <w:rsid w:val="00093A22"/>
    <w:rsid w:val="00097703"/>
    <w:rsid w:val="000A0BFC"/>
    <w:rsid w:val="0011205F"/>
    <w:rsid w:val="00121912"/>
    <w:rsid w:val="00161DCB"/>
    <w:rsid w:val="0017406E"/>
    <w:rsid w:val="001762F8"/>
    <w:rsid w:val="001912CD"/>
    <w:rsid w:val="00193EF8"/>
    <w:rsid w:val="001952E8"/>
    <w:rsid w:val="001A11C7"/>
    <w:rsid w:val="001C6E7C"/>
    <w:rsid w:val="001F2B1E"/>
    <w:rsid w:val="001F6ACA"/>
    <w:rsid w:val="001F6EBD"/>
    <w:rsid w:val="00240668"/>
    <w:rsid w:val="00240AC8"/>
    <w:rsid w:val="00255134"/>
    <w:rsid w:val="00257101"/>
    <w:rsid w:val="00296F9A"/>
    <w:rsid w:val="002A478E"/>
    <w:rsid w:val="002D110E"/>
    <w:rsid w:val="002D3958"/>
    <w:rsid w:val="003047BC"/>
    <w:rsid w:val="003115A7"/>
    <w:rsid w:val="003153C9"/>
    <w:rsid w:val="003161AA"/>
    <w:rsid w:val="00327DB9"/>
    <w:rsid w:val="00343331"/>
    <w:rsid w:val="0034574E"/>
    <w:rsid w:val="0035168B"/>
    <w:rsid w:val="0035547B"/>
    <w:rsid w:val="00366587"/>
    <w:rsid w:val="00376722"/>
    <w:rsid w:val="003778D7"/>
    <w:rsid w:val="003B14F8"/>
    <w:rsid w:val="003B613D"/>
    <w:rsid w:val="003D4ABF"/>
    <w:rsid w:val="003E45D3"/>
    <w:rsid w:val="004002BB"/>
    <w:rsid w:val="00412C50"/>
    <w:rsid w:val="004171BB"/>
    <w:rsid w:val="00420F6A"/>
    <w:rsid w:val="004359C2"/>
    <w:rsid w:val="00437109"/>
    <w:rsid w:val="004414A6"/>
    <w:rsid w:val="00467EEF"/>
    <w:rsid w:val="00472103"/>
    <w:rsid w:val="004932E6"/>
    <w:rsid w:val="004A1DFA"/>
    <w:rsid w:val="004B4B71"/>
    <w:rsid w:val="004B724A"/>
    <w:rsid w:val="004D0E62"/>
    <w:rsid w:val="00523175"/>
    <w:rsid w:val="00535348"/>
    <w:rsid w:val="00536357"/>
    <w:rsid w:val="00536942"/>
    <w:rsid w:val="005545F3"/>
    <w:rsid w:val="00556D9F"/>
    <w:rsid w:val="00576FCD"/>
    <w:rsid w:val="005919C6"/>
    <w:rsid w:val="00596B40"/>
    <w:rsid w:val="005A77B5"/>
    <w:rsid w:val="005C2A09"/>
    <w:rsid w:val="005C683A"/>
    <w:rsid w:val="00663F43"/>
    <w:rsid w:val="00673996"/>
    <w:rsid w:val="00681B59"/>
    <w:rsid w:val="00693099"/>
    <w:rsid w:val="00694498"/>
    <w:rsid w:val="00695FC7"/>
    <w:rsid w:val="006A413C"/>
    <w:rsid w:val="006C096D"/>
    <w:rsid w:val="006C6C36"/>
    <w:rsid w:val="006E1262"/>
    <w:rsid w:val="006E44A3"/>
    <w:rsid w:val="00703A66"/>
    <w:rsid w:val="00711263"/>
    <w:rsid w:val="007542C4"/>
    <w:rsid w:val="00796BDD"/>
    <w:rsid w:val="007C6198"/>
    <w:rsid w:val="007E52D1"/>
    <w:rsid w:val="00832327"/>
    <w:rsid w:val="00841E78"/>
    <w:rsid w:val="0087378F"/>
    <w:rsid w:val="00882FC1"/>
    <w:rsid w:val="008971B2"/>
    <w:rsid w:val="008A6BEB"/>
    <w:rsid w:val="008A7D30"/>
    <w:rsid w:val="008B51D6"/>
    <w:rsid w:val="008E61E7"/>
    <w:rsid w:val="0094339C"/>
    <w:rsid w:val="009534CB"/>
    <w:rsid w:val="00956CC8"/>
    <w:rsid w:val="00993DAE"/>
    <w:rsid w:val="009D3BB4"/>
    <w:rsid w:val="009E035F"/>
    <w:rsid w:val="00A25BD6"/>
    <w:rsid w:val="00A35B20"/>
    <w:rsid w:val="00A44940"/>
    <w:rsid w:val="00A45857"/>
    <w:rsid w:val="00A557A4"/>
    <w:rsid w:val="00A73B10"/>
    <w:rsid w:val="00A83F1A"/>
    <w:rsid w:val="00A917AE"/>
    <w:rsid w:val="00AE5C95"/>
    <w:rsid w:val="00B2008F"/>
    <w:rsid w:val="00B21AFD"/>
    <w:rsid w:val="00B4231A"/>
    <w:rsid w:val="00B52843"/>
    <w:rsid w:val="00B5676A"/>
    <w:rsid w:val="00B63704"/>
    <w:rsid w:val="00B76ECF"/>
    <w:rsid w:val="00BB1A8A"/>
    <w:rsid w:val="00BE780A"/>
    <w:rsid w:val="00C46B81"/>
    <w:rsid w:val="00C63D89"/>
    <w:rsid w:val="00C6556C"/>
    <w:rsid w:val="00C668A2"/>
    <w:rsid w:val="00CA4CE1"/>
    <w:rsid w:val="00CC0755"/>
    <w:rsid w:val="00CD277C"/>
    <w:rsid w:val="00D05B4E"/>
    <w:rsid w:val="00D10EEC"/>
    <w:rsid w:val="00D17B28"/>
    <w:rsid w:val="00D300C1"/>
    <w:rsid w:val="00D558F4"/>
    <w:rsid w:val="00DC10EC"/>
    <w:rsid w:val="00DC7C5C"/>
    <w:rsid w:val="00DD1F4C"/>
    <w:rsid w:val="00DE50B1"/>
    <w:rsid w:val="00DE72AC"/>
    <w:rsid w:val="00DF0136"/>
    <w:rsid w:val="00DF0F54"/>
    <w:rsid w:val="00E13336"/>
    <w:rsid w:val="00E24758"/>
    <w:rsid w:val="00E27A62"/>
    <w:rsid w:val="00E440F4"/>
    <w:rsid w:val="00E45FEB"/>
    <w:rsid w:val="00E6516D"/>
    <w:rsid w:val="00EC5688"/>
    <w:rsid w:val="00EC574B"/>
    <w:rsid w:val="00ED4447"/>
    <w:rsid w:val="00EE005F"/>
    <w:rsid w:val="00EE2CBB"/>
    <w:rsid w:val="00EE7180"/>
    <w:rsid w:val="00EF2AB7"/>
    <w:rsid w:val="00F03387"/>
    <w:rsid w:val="00F13D3D"/>
    <w:rsid w:val="00F22F29"/>
    <w:rsid w:val="00F31FBC"/>
    <w:rsid w:val="00F3503C"/>
    <w:rsid w:val="00F45ED0"/>
    <w:rsid w:val="00F609AB"/>
    <w:rsid w:val="00F87B11"/>
    <w:rsid w:val="00F936B9"/>
    <w:rsid w:val="00FB09D6"/>
    <w:rsid w:val="00FB7A3D"/>
    <w:rsid w:val="00FD2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4050"/>
  <w15:docId w15:val="{C39CAA52-E525-445D-8298-4955CDE6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0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153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53C9"/>
    <w:rPr>
      <w:rFonts w:ascii="Tahoma" w:hAnsi="Tahoma" w:cs="Tahoma"/>
      <w:sz w:val="16"/>
      <w:szCs w:val="16"/>
    </w:rPr>
  </w:style>
  <w:style w:type="character" w:styleId="Hyperlink">
    <w:name w:val="Hyperlink"/>
    <w:basedOn w:val="Absatz-Standardschriftart"/>
    <w:uiPriority w:val="99"/>
    <w:unhideWhenUsed/>
    <w:rsid w:val="00412C50"/>
    <w:rPr>
      <w:color w:val="0000FF" w:themeColor="hyperlink"/>
      <w:u w:val="single"/>
    </w:rPr>
  </w:style>
  <w:style w:type="paragraph" w:styleId="Kopfzeile">
    <w:name w:val="header"/>
    <w:basedOn w:val="Standard"/>
    <w:link w:val="KopfzeileZchn"/>
    <w:uiPriority w:val="99"/>
    <w:unhideWhenUsed/>
    <w:rsid w:val="0004528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45284"/>
  </w:style>
  <w:style w:type="paragraph" w:styleId="Fuzeile">
    <w:name w:val="footer"/>
    <w:basedOn w:val="Standard"/>
    <w:link w:val="FuzeileZchn"/>
    <w:uiPriority w:val="99"/>
    <w:unhideWhenUsed/>
    <w:rsid w:val="0004528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45284"/>
  </w:style>
  <w:style w:type="paragraph" w:customStyle="1" w:styleId="Date1">
    <w:name w:val="Date1"/>
    <w:basedOn w:val="Standard"/>
    <w:rsid w:val="00045284"/>
    <w:pPr>
      <w:spacing w:before="675" w:after="675" w:line="240" w:lineRule="auto"/>
      <w:ind w:left="675" w:right="675"/>
      <w:jc w:val="center"/>
    </w:pPr>
    <w:rPr>
      <w:rFonts w:ascii="Times New Roman" w:eastAsia="Times New Roman" w:hAnsi="Times New Roman" w:cs="Times New Roman"/>
      <w:b/>
      <w:bCs/>
      <w:sz w:val="32"/>
      <w:szCs w:val="32"/>
    </w:rPr>
  </w:style>
  <w:style w:type="character" w:styleId="Fett">
    <w:name w:val="Strong"/>
    <w:basedOn w:val="Absatz-Standardschriftart"/>
    <w:uiPriority w:val="22"/>
    <w:qFormat/>
    <w:rsid w:val="00045284"/>
    <w:rPr>
      <w:b/>
      <w:bCs/>
    </w:rPr>
  </w:style>
  <w:style w:type="paragraph" w:customStyle="1" w:styleId="info">
    <w:name w:val="info"/>
    <w:basedOn w:val="Standard"/>
    <w:rsid w:val="00045284"/>
    <w:pPr>
      <w:spacing w:before="75" w:after="75" w:line="240" w:lineRule="auto"/>
      <w:ind w:left="75" w:right="75" w:firstLine="750"/>
      <w:jc w:val="both"/>
    </w:pPr>
    <w:rPr>
      <w:rFonts w:ascii="Times New Roman" w:eastAsia="Times New Roman" w:hAnsi="Times New Roman" w:cs="Times New Roman"/>
      <w:sz w:val="28"/>
      <w:szCs w:val="28"/>
    </w:rPr>
  </w:style>
  <w:style w:type="paragraph" w:styleId="StandardWeb">
    <w:name w:val="Normal (Web)"/>
    <w:basedOn w:val="Standard"/>
    <w:uiPriority w:val="99"/>
    <w:unhideWhenUsed/>
    <w:rsid w:val="00045284"/>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17406E"/>
    <w:rPr>
      <w:color w:val="605E5C"/>
      <w:shd w:val="clear" w:color="auto" w:fill="E1DFDD"/>
    </w:rPr>
  </w:style>
  <w:style w:type="paragraph" w:styleId="berarbeitung">
    <w:name w:val="Revision"/>
    <w:hidden/>
    <w:uiPriority w:val="99"/>
    <w:semiHidden/>
    <w:rsid w:val="00DC7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ick.vanderploeg@economics.ox.ac.uk" TargetMode="External"/><Relationship Id="rId5" Type="http://schemas.openxmlformats.org/officeDocument/2006/relationships/footnotes" Target="footnotes.xml"/><Relationship Id="rId10" Type="http://schemas.openxmlformats.org/officeDocument/2006/relationships/hyperlink" Target="mailto:rabah.arezki@uca.fr"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F60C5-B95F-45E1-9845-3593A272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6508</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International Monetary Fund</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DBrounen</dc:creator>
  <cp:lastModifiedBy>office cebra.org</cp:lastModifiedBy>
  <cp:revision>2</cp:revision>
  <cp:lastPrinted>2011-02-21T19:07:00Z</cp:lastPrinted>
  <dcterms:created xsi:type="dcterms:W3CDTF">2026-01-12T10:28:00Z</dcterms:created>
  <dcterms:modified xsi:type="dcterms:W3CDTF">2026-01-12T10:28:00Z</dcterms:modified>
</cp:coreProperties>
</file>